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140D1" w14:textId="1BD7724E" w:rsidR="00E836D6" w:rsidRPr="00997A09" w:rsidRDefault="00662AFE" w:rsidP="00695DB6">
      <w:pPr>
        <w:pStyle w:val="NormalWeb"/>
        <w:spacing w:before="0" w:beforeAutospacing="0" w:after="0" w:afterAutospacing="0"/>
        <w:jc w:val="right"/>
        <w:rPr>
          <w:b/>
          <w:sz w:val="32"/>
          <w:szCs w:val="32"/>
        </w:rPr>
      </w:pPr>
      <w:bookmarkStart w:id="0" w:name="_Hlk148731987"/>
      <w:r w:rsidRPr="00997A09">
        <w:rPr>
          <w:b/>
          <w:sz w:val="32"/>
          <w:szCs w:val="32"/>
        </w:rPr>
        <w:t xml:space="preserve">La </w:t>
      </w:r>
      <w:r w:rsidR="008C7074" w:rsidRPr="00997A09">
        <w:rPr>
          <w:b/>
          <w:sz w:val="32"/>
          <w:szCs w:val="32"/>
        </w:rPr>
        <w:t xml:space="preserve">sustitución de cultivos ilícitos </w:t>
      </w:r>
      <w:r w:rsidRPr="00997A09">
        <w:rPr>
          <w:b/>
          <w:sz w:val="32"/>
          <w:szCs w:val="32"/>
        </w:rPr>
        <w:t>en Argelia</w:t>
      </w:r>
      <w:r w:rsidR="00305306" w:rsidRPr="00997A09">
        <w:rPr>
          <w:b/>
          <w:sz w:val="32"/>
          <w:szCs w:val="32"/>
        </w:rPr>
        <w:t xml:space="preserve"> - </w:t>
      </w:r>
      <w:r w:rsidRPr="00997A09">
        <w:rPr>
          <w:b/>
          <w:sz w:val="32"/>
          <w:szCs w:val="32"/>
        </w:rPr>
        <w:t>Cauca de</w:t>
      </w:r>
      <w:r w:rsidR="00E75167" w:rsidRPr="00997A09">
        <w:rPr>
          <w:b/>
          <w:sz w:val="32"/>
          <w:szCs w:val="32"/>
        </w:rPr>
        <w:t>sde</w:t>
      </w:r>
      <w:r w:rsidRPr="00997A09">
        <w:rPr>
          <w:b/>
          <w:sz w:val="32"/>
          <w:szCs w:val="32"/>
        </w:rPr>
        <w:t xml:space="preserve"> 2017 a 2023</w:t>
      </w:r>
      <w:r w:rsidR="003A2F00" w:rsidRPr="00997A09">
        <w:rPr>
          <w:rStyle w:val="Refdenotaalpie"/>
          <w:b/>
          <w:sz w:val="32"/>
          <w:szCs w:val="32"/>
        </w:rPr>
        <w:footnoteReference w:id="1"/>
      </w:r>
    </w:p>
    <w:p w14:paraId="074D1517" w14:textId="77777777" w:rsidR="00695DB6" w:rsidRPr="00997A09" w:rsidRDefault="00695DB6" w:rsidP="00695DB6">
      <w:pPr>
        <w:pStyle w:val="NormalWeb"/>
        <w:spacing w:before="0" w:beforeAutospacing="0" w:after="0" w:afterAutospacing="0"/>
        <w:jc w:val="right"/>
        <w:rPr>
          <w:b/>
          <w:sz w:val="20"/>
          <w:szCs w:val="20"/>
        </w:rPr>
      </w:pPr>
    </w:p>
    <w:p w14:paraId="1780780E" w14:textId="0D7C3A2D" w:rsidR="00E836D6" w:rsidRPr="00997A09" w:rsidRDefault="005F384D" w:rsidP="00E75167">
      <w:pPr>
        <w:pStyle w:val="NormalWeb"/>
        <w:spacing w:before="0" w:beforeAutospacing="0" w:after="0" w:afterAutospacing="0"/>
        <w:jc w:val="right"/>
        <w:rPr>
          <w:b/>
          <w:sz w:val="20"/>
          <w:szCs w:val="20"/>
          <w:lang w:val="en-US"/>
        </w:rPr>
      </w:pPr>
      <w:r w:rsidRPr="00997A09">
        <w:rPr>
          <w:b/>
          <w:sz w:val="28"/>
          <w:szCs w:val="28"/>
          <w:lang w:val="en-US"/>
        </w:rPr>
        <w:t xml:space="preserve"> Illicit </w:t>
      </w:r>
      <w:r w:rsidR="008C7074" w:rsidRPr="00997A09">
        <w:rPr>
          <w:b/>
          <w:sz w:val="28"/>
          <w:szCs w:val="28"/>
          <w:lang w:val="en-US"/>
        </w:rPr>
        <w:t xml:space="preserve">crop substitution in </w:t>
      </w:r>
      <w:r w:rsidR="00E75167" w:rsidRPr="00997A09">
        <w:rPr>
          <w:b/>
          <w:sz w:val="28"/>
          <w:szCs w:val="28"/>
          <w:lang w:val="en-US"/>
        </w:rPr>
        <w:t>Argeli</w:t>
      </w:r>
      <w:r w:rsidR="00FA7F9B" w:rsidRPr="00997A09">
        <w:rPr>
          <w:b/>
          <w:sz w:val="28"/>
          <w:szCs w:val="28"/>
          <w:lang w:val="en-US"/>
        </w:rPr>
        <w:t>a -</w:t>
      </w:r>
      <w:r w:rsidR="00E75167" w:rsidRPr="00997A09">
        <w:rPr>
          <w:b/>
          <w:sz w:val="28"/>
          <w:szCs w:val="28"/>
          <w:lang w:val="en-US"/>
        </w:rPr>
        <w:t xml:space="preserve"> Cauca, from 2017 to 2023</w:t>
      </w:r>
    </w:p>
    <w:p w14:paraId="3D3EA8D5" w14:textId="77777777" w:rsidR="00C72700" w:rsidRPr="00997A09" w:rsidRDefault="00C72700" w:rsidP="00B92C15">
      <w:pPr>
        <w:spacing w:after="0" w:line="240" w:lineRule="auto"/>
        <w:rPr>
          <w:rFonts w:ascii="Times New Roman" w:hAnsi="Times New Roman" w:cs="Times New Roman"/>
          <w:sz w:val="20"/>
          <w:szCs w:val="20"/>
          <w:lang w:val="en-US"/>
        </w:rPr>
      </w:pPr>
    </w:p>
    <w:p w14:paraId="4EC67519" w14:textId="77777777" w:rsidR="00695DB6" w:rsidRPr="00997A09" w:rsidRDefault="00695DB6" w:rsidP="00695DB6">
      <w:pPr>
        <w:spacing w:after="0" w:line="240" w:lineRule="auto"/>
        <w:jc w:val="center"/>
        <w:rPr>
          <w:rFonts w:ascii="Times New Roman" w:hAnsi="Times New Roman" w:cs="Times New Roman"/>
          <w:b/>
          <w:sz w:val="20"/>
          <w:szCs w:val="20"/>
          <w:lang w:val="en-US"/>
        </w:rPr>
      </w:pPr>
    </w:p>
    <w:p w14:paraId="7C46BFE1" w14:textId="00D56A60" w:rsidR="00286CA8" w:rsidRPr="00997A09" w:rsidRDefault="00662AFE" w:rsidP="00695DB6">
      <w:pPr>
        <w:spacing w:after="0" w:line="240" w:lineRule="auto"/>
        <w:jc w:val="center"/>
        <w:rPr>
          <w:rFonts w:ascii="Times New Roman" w:hAnsi="Times New Roman" w:cs="Times New Roman"/>
          <w:b/>
          <w:sz w:val="24"/>
          <w:szCs w:val="24"/>
        </w:rPr>
      </w:pPr>
      <w:r w:rsidRPr="00997A09">
        <w:rPr>
          <w:rFonts w:ascii="Times New Roman" w:hAnsi="Times New Roman" w:cs="Times New Roman"/>
          <w:b/>
          <w:sz w:val="24"/>
          <w:szCs w:val="24"/>
        </w:rPr>
        <w:t>Erasmo Javier Paredes Londoño</w:t>
      </w:r>
      <w:r w:rsidR="00CA0573" w:rsidRPr="00997A09">
        <w:rPr>
          <w:rStyle w:val="Refdenotaalpie"/>
          <w:rFonts w:ascii="Times New Roman" w:hAnsi="Times New Roman" w:cs="Times New Roman"/>
          <w:b/>
          <w:sz w:val="24"/>
          <w:szCs w:val="24"/>
        </w:rPr>
        <w:footnoteReference w:id="2"/>
      </w:r>
    </w:p>
    <w:p w14:paraId="136F74E0" w14:textId="6CAFE0DC" w:rsidR="00C14E1A" w:rsidRPr="00997A09" w:rsidRDefault="00662AFE" w:rsidP="00242827">
      <w:pPr>
        <w:spacing w:after="0" w:line="240" w:lineRule="auto"/>
        <w:jc w:val="center"/>
        <w:rPr>
          <w:rFonts w:ascii="Times New Roman" w:hAnsi="Times New Roman" w:cs="Times New Roman"/>
          <w:i/>
        </w:rPr>
      </w:pPr>
      <w:r w:rsidRPr="00997A09">
        <w:rPr>
          <w:rFonts w:ascii="Times New Roman" w:hAnsi="Times New Roman" w:cs="Times New Roman"/>
          <w:i/>
        </w:rPr>
        <w:t>Uniautónoma del Cauca</w:t>
      </w:r>
      <w:r w:rsidR="00305C63" w:rsidRPr="00997A09">
        <w:rPr>
          <w:rFonts w:ascii="Times New Roman" w:hAnsi="Times New Roman" w:cs="Times New Roman"/>
          <w:i/>
        </w:rPr>
        <w:t xml:space="preserve">, </w:t>
      </w:r>
      <w:r w:rsidRPr="00997A09">
        <w:rPr>
          <w:rFonts w:ascii="Times New Roman" w:hAnsi="Times New Roman" w:cs="Times New Roman"/>
          <w:i/>
        </w:rPr>
        <w:t>Popayán</w:t>
      </w:r>
      <w:r w:rsidR="00C83895" w:rsidRPr="00997A09">
        <w:rPr>
          <w:rFonts w:ascii="Times New Roman" w:hAnsi="Times New Roman" w:cs="Times New Roman"/>
          <w:i/>
        </w:rPr>
        <w:t xml:space="preserve">, </w:t>
      </w:r>
      <w:r w:rsidRPr="00997A09">
        <w:rPr>
          <w:rFonts w:ascii="Times New Roman" w:hAnsi="Times New Roman" w:cs="Times New Roman"/>
          <w:i/>
        </w:rPr>
        <w:t>Colombia</w:t>
      </w:r>
    </w:p>
    <w:p w14:paraId="152EC647" w14:textId="77777777" w:rsidR="00695DB6" w:rsidRPr="00997A09" w:rsidRDefault="00695DB6" w:rsidP="00695DB6">
      <w:pPr>
        <w:spacing w:after="0" w:line="240" w:lineRule="auto"/>
        <w:rPr>
          <w:rFonts w:ascii="Times New Roman" w:hAnsi="Times New Roman" w:cs="Times New Roman"/>
          <w:b/>
          <w:sz w:val="20"/>
          <w:szCs w:val="20"/>
        </w:rPr>
      </w:pPr>
    </w:p>
    <w:p w14:paraId="50D32D32" w14:textId="77777777" w:rsidR="00782937" w:rsidRPr="00997A09" w:rsidRDefault="00E836D6" w:rsidP="009D3044">
      <w:pPr>
        <w:spacing w:after="0" w:line="240" w:lineRule="auto"/>
        <w:jc w:val="both"/>
        <w:rPr>
          <w:rFonts w:ascii="Times New Roman" w:hAnsi="Times New Roman" w:cs="Times New Roman"/>
          <w:b/>
          <w:sz w:val="24"/>
          <w:szCs w:val="24"/>
        </w:rPr>
      </w:pPr>
      <w:r w:rsidRPr="00997A09">
        <w:rPr>
          <w:rFonts w:ascii="Times New Roman" w:hAnsi="Times New Roman" w:cs="Times New Roman"/>
          <w:b/>
          <w:sz w:val="24"/>
          <w:szCs w:val="24"/>
        </w:rPr>
        <w:t>Resumen</w:t>
      </w:r>
    </w:p>
    <w:p w14:paraId="0A067F2C" w14:textId="06BDFAC7" w:rsidR="00BB2123" w:rsidRPr="00997A09" w:rsidRDefault="00BB2123" w:rsidP="00BB2123">
      <w:pPr>
        <w:spacing w:after="0" w:line="240" w:lineRule="auto"/>
        <w:jc w:val="both"/>
        <w:rPr>
          <w:rFonts w:ascii="Times New Roman" w:hAnsi="Times New Roman" w:cs="Times New Roman"/>
          <w:sz w:val="24"/>
          <w:szCs w:val="24"/>
        </w:rPr>
      </w:pPr>
    </w:p>
    <w:p w14:paraId="62E0E42E" w14:textId="2484E950" w:rsidR="00BB2123" w:rsidRPr="00997A09" w:rsidRDefault="00BB2123" w:rsidP="00BB2123">
      <w:pPr>
        <w:spacing w:after="0" w:line="240" w:lineRule="auto"/>
        <w:jc w:val="both"/>
        <w:rPr>
          <w:rFonts w:ascii="Times New Roman" w:hAnsi="Times New Roman" w:cs="Times New Roman"/>
          <w:sz w:val="24"/>
          <w:szCs w:val="24"/>
        </w:rPr>
      </w:pPr>
      <w:r w:rsidRPr="00071E3E">
        <w:rPr>
          <w:rFonts w:ascii="Times New Roman" w:hAnsi="Times New Roman" w:cs="Times New Roman"/>
          <w:sz w:val="24"/>
          <w:szCs w:val="24"/>
        </w:rPr>
        <w:t xml:space="preserve">Objetivo: </w:t>
      </w:r>
      <w:r w:rsidR="008C7074" w:rsidRPr="00071E3E">
        <w:rPr>
          <w:rFonts w:ascii="Times New Roman" w:hAnsi="Times New Roman" w:cs="Times New Roman"/>
          <w:sz w:val="24"/>
          <w:szCs w:val="24"/>
        </w:rPr>
        <w:t>e</w:t>
      </w:r>
      <w:r w:rsidRPr="00071E3E">
        <w:rPr>
          <w:rFonts w:ascii="Times New Roman" w:hAnsi="Times New Roman" w:cs="Times New Roman"/>
          <w:sz w:val="24"/>
          <w:szCs w:val="24"/>
        </w:rPr>
        <w:t xml:space="preserve">ste artículo analiza la implementación del Programa Nacional Integral de Sustitución de Cultivos de Uso Ilícito </w:t>
      </w:r>
      <w:r w:rsidR="00884F7A" w:rsidRPr="00071E3E">
        <w:rPr>
          <w:rFonts w:ascii="Times New Roman" w:hAnsi="Times New Roman" w:cs="Times New Roman"/>
          <w:sz w:val="24"/>
          <w:szCs w:val="24"/>
        </w:rPr>
        <w:t xml:space="preserve">- </w:t>
      </w:r>
      <w:r w:rsidRPr="00071E3E">
        <w:rPr>
          <w:rFonts w:ascii="Times New Roman" w:hAnsi="Times New Roman" w:cs="Times New Roman"/>
          <w:sz w:val="24"/>
          <w:szCs w:val="24"/>
        </w:rPr>
        <w:t>PNIS en el municipio de Argelia, Cauca, entre 2017 y 2023, como parte del punto 4 del Acuerdo Final de Paz</w:t>
      </w:r>
      <w:r w:rsidR="007A032E" w:rsidRPr="00071E3E">
        <w:rPr>
          <w:rFonts w:ascii="Times New Roman" w:hAnsi="Times New Roman" w:cs="Times New Roman"/>
          <w:sz w:val="24"/>
          <w:szCs w:val="24"/>
        </w:rPr>
        <w:t xml:space="preserve"> de 2016</w:t>
      </w:r>
      <w:r w:rsidR="005B339B" w:rsidRPr="00071E3E">
        <w:rPr>
          <w:rFonts w:ascii="Times New Roman" w:hAnsi="Times New Roman" w:cs="Times New Roman"/>
          <w:sz w:val="24"/>
          <w:szCs w:val="24"/>
        </w:rPr>
        <w:t xml:space="preserve"> y</w:t>
      </w:r>
      <w:r w:rsidRPr="00071E3E">
        <w:rPr>
          <w:rFonts w:ascii="Times New Roman" w:hAnsi="Times New Roman" w:cs="Times New Roman"/>
          <w:sz w:val="24"/>
          <w:szCs w:val="24"/>
        </w:rPr>
        <w:t xml:space="preserve"> desde el enfoque de la justicia transicional. Método: </w:t>
      </w:r>
      <w:r w:rsidR="008C7074" w:rsidRPr="00071E3E">
        <w:rPr>
          <w:rFonts w:ascii="Times New Roman" w:hAnsi="Times New Roman" w:cs="Times New Roman"/>
          <w:sz w:val="24"/>
          <w:szCs w:val="24"/>
        </w:rPr>
        <w:t>s</w:t>
      </w:r>
      <w:r w:rsidRPr="00071E3E">
        <w:rPr>
          <w:rFonts w:ascii="Times New Roman" w:hAnsi="Times New Roman" w:cs="Times New Roman"/>
          <w:sz w:val="24"/>
          <w:szCs w:val="24"/>
        </w:rPr>
        <w:t>e empleó una investigación de tipo cualitativo, con enfoque sociocrítico, diseño no experimental y paradigma interpretativo. La técnica principal fue la revisión documental, basada en fuentes oficiales, normativas, informes de organismos internacionales, organizaciones sociales y datos estadísticos; no se trabajó con participantes humanos dado el carácter documental del estudio. Resultados:</w:t>
      </w:r>
      <w:r w:rsidRPr="00997A09">
        <w:rPr>
          <w:rFonts w:ascii="Times New Roman" w:hAnsi="Times New Roman" w:cs="Times New Roman"/>
          <w:sz w:val="24"/>
          <w:szCs w:val="24"/>
        </w:rPr>
        <w:t xml:space="preserve"> </w:t>
      </w:r>
      <w:r w:rsidR="008C7074">
        <w:rPr>
          <w:rFonts w:ascii="Times New Roman" w:hAnsi="Times New Roman" w:cs="Times New Roman"/>
          <w:sz w:val="24"/>
          <w:szCs w:val="24"/>
        </w:rPr>
        <w:t>s</w:t>
      </w:r>
      <w:r w:rsidRPr="00997A09">
        <w:rPr>
          <w:rFonts w:ascii="Times New Roman" w:hAnsi="Times New Roman" w:cs="Times New Roman"/>
          <w:sz w:val="24"/>
          <w:szCs w:val="24"/>
        </w:rPr>
        <w:t xml:space="preserve">e identificaron fallas estructurales en la implementación del PNIS, incluyendo el incumplimiento de compromisos estatales, la persistencia de grupos armados ilegales, el aumento de cultivos de uso ilícito y la falta de condiciones de seguridad, lo cual limitó el desarrollo de proyectos productivos sostenibles. </w:t>
      </w:r>
      <w:r w:rsidRPr="00071E3E">
        <w:rPr>
          <w:rFonts w:ascii="Times New Roman" w:hAnsi="Times New Roman" w:cs="Times New Roman"/>
          <w:sz w:val="24"/>
          <w:szCs w:val="24"/>
        </w:rPr>
        <w:t>Conclusiones</w:t>
      </w:r>
      <w:r w:rsidRPr="00997A09">
        <w:rPr>
          <w:rFonts w:ascii="Times New Roman" w:hAnsi="Times New Roman" w:cs="Times New Roman"/>
          <w:sz w:val="24"/>
          <w:szCs w:val="24"/>
        </w:rPr>
        <w:t xml:space="preserve">: </w:t>
      </w:r>
      <w:r w:rsidR="008C7074">
        <w:rPr>
          <w:rFonts w:ascii="Times New Roman" w:hAnsi="Times New Roman" w:cs="Times New Roman"/>
          <w:sz w:val="24"/>
          <w:szCs w:val="24"/>
        </w:rPr>
        <w:t>s</w:t>
      </w:r>
      <w:r w:rsidRPr="00997A09">
        <w:rPr>
          <w:rFonts w:ascii="Times New Roman" w:hAnsi="Times New Roman" w:cs="Times New Roman"/>
          <w:sz w:val="24"/>
          <w:szCs w:val="24"/>
        </w:rPr>
        <w:t>e concluye que el diseño e implementación del PNIS en Argelia fue insuficiente para transformar las condiciones estructurales del territorio, ya que la débil articulación institucional, la ausencia de enfoque territorial y la precariedad estatal dificultan la transición hacia una economía legal y sostenible, afectando la consolidación de la paz en la región</w:t>
      </w:r>
      <w:r w:rsidR="00C31DCB" w:rsidRPr="00997A09">
        <w:rPr>
          <w:rFonts w:ascii="Times New Roman" w:hAnsi="Times New Roman" w:cs="Times New Roman"/>
          <w:sz w:val="24"/>
          <w:szCs w:val="24"/>
        </w:rPr>
        <w:t>.</w:t>
      </w:r>
    </w:p>
    <w:p w14:paraId="27B66DE5" w14:textId="77777777" w:rsidR="00BB2123" w:rsidRPr="00997A09" w:rsidRDefault="00BB2123" w:rsidP="00BB2123">
      <w:pPr>
        <w:spacing w:after="0" w:line="240" w:lineRule="auto"/>
        <w:jc w:val="both"/>
        <w:rPr>
          <w:rFonts w:ascii="Times New Roman" w:hAnsi="Times New Roman" w:cs="Times New Roman"/>
          <w:sz w:val="24"/>
          <w:szCs w:val="24"/>
        </w:rPr>
      </w:pPr>
    </w:p>
    <w:p w14:paraId="4DFCAA54" w14:textId="3FECF518" w:rsidR="00606F56" w:rsidRPr="00997A09" w:rsidRDefault="004D6F4F" w:rsidP="00BB2123">
      <w:pPr>
        <w:spacing w:after="0" w:line="240" w:lineRule="auto"/>
        <w:jc w:val="both"/>
        <w:rPr>
          <w:rFonts w:ascii="Times New Roman" w:hAnsi="Times New Roman" w:cs="Times New Roman"/>
          <w:color w:val="231F20"/>
          <w:sz w:val="24"/>
          <w:szCs w:val="24"/>
        </w:rPr>
      </w:pPr>
      <w:r w:rsidRPr="00997A09">
        <w:rPr>
          <w:rFonts w:ascii="Times New Roman" w:eastAsia="Arial Unicode MS" w:hAnsi="Times New Roman" w:cs="Times New Roman"/>
          <w:b/>
          <w:sz w:val="24"/>
          <w:szCs w:val="24"/>
          <w:u w:color="000000"/>
        </w:rPr>
        <w:t>Palabras clave:</w:t>
      </w:r>
      <w:r w:rsidRPr="00997A09">
        <w:rPr>
          <w:rFonts w:ascii="Times New Roman" w:eastAsia="Arial Unicode MS" w:hAnsi="Times New Roman" w:cs="Times New Roman"/>
          <w:sz w:val="24"/>
          <w:szCs w:val="24"/>
          <w:u w:color="000000"/>
        </w:rPr>
        <w:t xml:space="preserve"> </w:t>
      </w:r>
      <w:r w:rsidR="00BB2123" w:rsidRPr="00997A09">
        <w:rPr>
          <w:rFonts w:ascii="Times New Roman" w:hAnsi="Times New Roman" w:cs="Times New Roman"/>
          <w:color w:val="231F20"/>
          <w:sz w:val="24"/>
          <w:szCs w:val="24"/>
        </w:rPr>
        <w:t>Agricultura, Argelia - Cauca, cultivos ilícitos, justicia transicional, PNIS, violencia.</w:t>
      </w:r>
    </w:p>
    <w:p w14:paraId="35420FC4" w14:textId="264EAC54" w:rsidR="00BB2123" w:rsidRPr="00997A09" w:rsidRDefault="00BB2123" w:rsidP="00BB2123">
      <w:pPr>
        <w:spacing w:after="0" w:line="240" w:lineRule="auto"/>
        <w:jc w:val="both"/>
        <w:rPr>
          <w:rFonts w:ascii="Times New Roman" w:hAnsi="Times New Roman" w:cs="Times New Roman"/>
          <w:sz w:val="24"/>
          <w:szCs w:val="24"/>
        </w:rPr>
      </w:pPr>
    </w:p>
    <w:p w14:paraId="3335D19B" w14:textId="32B6FEE7" w:rsidR="00F10EEF" w:rsidRPr="00997A09" w:rsidRDefault="00F10EEF" w:rsidP="00BB2123">
      <w:pPr>
        <w:spacing w:after="0" w:line="240" w:lineRule="auto"/>
        <w:jc w:val="both"/>
        <w:rPr>
          <w:rFonts w:ascii="Times New Roman" w:hAnsi="Times New Roman" w:cs="Times New Roman"/>
          <w:sz w:val="24"/>
          <w:szCs w:val="24"/>
        </w:rPr>
      </w:pPr>
    </w:p>
    <w:p w14:paraId="315DA45C" w14:textId="4969DE68" w:rsidR="00F10EEF" w:rsidRPr="00997A09" w:rsidRDefault="00F10EEF" w:rsidP="00BB2123">
      <w:pPr>
        <w:spacing w:after="0" w:line="240" w:lineRule="auto"/>
        <w:jc w:val="both"/>
        <w:rPr>
          <w:rFonts w:ascii="Times New Roman" w:hAnsi="Times New Roman" w:cs="Times New Roman"/>
          <w:sz w:val="24"/>
          <w:szCs w:val="24"/>
        </w:rPr>
      </w:pPr>
    </w:p>
    <w:p w14:paraId="7D8614A5" w14:textId="1BD2E81E" w:rsidR="00E855A9" w:rsidRPr="00997A09" w:rsidRDefault="00E855A9" w:rsidP="00BB2123">
      <w:pPr>
        <w:spacing w:after="0" w:line="240" w:lineRule="auto"/>
        <w:jc w:val="both"/>
        <w:rPr>
          <w:rFonts w:ascii="Times New Roman" w:hAnsi="Times New Roman" w:cs="Times New Roman"/>
          <w:sz w:val="24"/>
          <w:szCs w:val="24"/>
        </w:rPr>
      </w:pPr>
    </w:p>
    <w:p w14:paraId="051F8937" w14:textId="25DFACF1" w:rsidR="00E855A9" w:rsidRPr="00997A09" w:rsidRDefault="00E855A9" w:rsidP="00BB2123">
      <w:pPr>
        <w:spacing w:after="0" w:line="240" w:lineRule="auto"/>
        <w:jc w:val="both"/>
        <w:rPr>
          <w:rFonts w:ascii="Times New Roman" w:hAnsi="Times New Roman" w:cs="Times New Roman"/>
          <w:sz w:val="24"/>
          <w:szCs w:val="24"/>
        </w:rPr>
      </w:pPr>
    </w:p>
    <w:p w14:paraId="10FA689A" w14:textId="77777777" w:rsidR="00E855A9" w:rsidRPr="00997A09" w:rsidRDefault="00E855A9" w:rsidP="00BB2123">
      <w:pPr>
        <w:spacing w:after="0" w:line="240" w:lineRule="auto"/>
        <w:jc w:val="both"/>
        <w:rPr>
          <w:rFonts w:ascii="Times New Roman" w:hAnsi="Times New Roman" w:cs="Times New Roman"/>
          <w:sz w:val="24"/>
          <w:szCs w:val="24"/>
        </w:rPr>
      </w:pPr>
    </w:p>
    <w:p w14:paraId="2BE2F7AD" w14:textId="77777777" w:rsidR="007B3AA0" w:rsidRPr="00997A09" w:rsidRDefault="007B3AA0" w:rsidP="00BB2123">
      <w:pPr>
        <w:spacing w:after="0" w:line="240" w:lineRule="auto"/>
        <w:jc w:val="both"/>
        <w:rPr>
          <w:rFonts w:ascii="Times New Roman" w:hAnsi="Times New Roman" w:cs="Times New Roman"/>
          <w:sz w:val="24"/>
          <w:szCs w:val="24"/>
        </w:rPr>
      </w:pPr>
    </w:p>
    <w:p w14:paraId="0572AC2C" w14:textId="45A80BEE" w:rsidR="00BB2123" w:rsidRPr="00997A09" w:rsidRDefault="00BB2123" w:rsidP="00BB2123">
      <w:pPr>
        <w:spacing w:after="0" w:line="240" w:lineRule="auto"/>
        <w:jc w:val="both"/>
        <w:rPr>
          <w:rFonts w:ascii="Times New Roman" w:hAnsi="Times New Roman" w:cs="Times New Roman"/>
          <w:b/>
          <w:bCs/>
          <w:sz w:val="24"/>
          <w:szCs w:val="24"/>
          <w:lang w:val="en-US"/>
        </w:rPr>
      </w:pPr>
      <w:r w:rsidRPr="00997A09">
        <w:rPr>
          <w:rFonts w:ascii="Times New Roman" w:hAnsi="Times New Roman" w:cs="Times New Roman"/>
          <w:b/>
          <w:bCs/>
          <w:sz w:val="24"/>
          <w:szCs w:val="24"/>
          <w:lang w:val="en-US"/>
        </w:rPr>
        <w:t>Abstract</w:t>
      </w:r>
    </w:p>
    <w:p w14:paraId="10E35B94" w14:textId="77777777" w:rsidR="00BB2123" w:rsidRPr="00997A09" w:rsidRDefault="00BB2123" w:rsidP="00BB2123">
      <w:pPr>
        <w:spacing w:after="0" w:line="240" w:lineRule="auto"/>
        <w:jc w:val="both"/>
        <w:rPr>
          <w:rFonts w:ascii="Times New Roman" w:hAnsi="Times New Roman" w:cs="Times New Roman"/>
          <w:sz w:val="24"/>
          <w:szCs w:val="24"/>
          <w:lang w:val="en-US"/>
        </w:rPr>
      </w:pPr>
    </w:p>
    <w:p w14:paraId="7562DAD3" w14:textId="69BD6737" w:rsidR="00BB2123" w:rsidRPr="00997A09" w:rsidRDefault="00BB2123" w:rsidP="00BB2123">
      <w:pPr>
        <w:spacing w:after="0" w:line="240" w:lineRule="auto"/>
        <w:jc w:val="both"/>
        <w:rPr>
          <w:rFonts w:ascii="Times New Roman" w:hAnsi="Times New Roman" w:cs="Times New Roman"/>
          <w:sz w:val="24"/>
          <w:szCs w:val="24"/>
          <w:lang w:val="en-US"/>
        </w:rPr>
      </w:pPr>
      <w:r w:rsidRPr="00997A09">
        <w:rPr>
          <w:rFonts w:ascii="Times New Roman" w:hAnsi="Times New Roman" w:cs="Times New Roman"/>
          <w:sz w:val="24"/>
          <w:szCs w:val="24"/>
          <w:lang w:val="en-US"/>
        </w:rPr>
        <w:t xml:space="preserve">Objective: </w:t>
      </w:r>
      <w:r w:rsidR="00C918B5">
        <w:rPr>
          <w:rFonts w:ascii="Times New Roman" w:hAnsi="Times New Roman" w:cs="Times New Roman"/>
          <w:sz w:val="24"/>
          <w:szCs w:val="24"/>
          <w:lang w:val="en-US"/>
        </w:rPr>
        <w:t>t</w:t>
      </w:r>
      <w:r w:rsidRPr="00997A09">
        <w:rPr>
          <w:rFonts w:ascii="Times New Roman" w:hAnsi="Times New Roman" w:cs="Times New Roman"/>
          <w:sz w:val="24"/>
          <w:szCs w:val="24"/>
          <w:lang w:val="en-US"/>
        </w:rPr>
        <w:t xml:space="preserve">his article analyzes the implementation of the National Comprehensive Program for the Substitution of Illicit Crops (PNIS) in the municipality of Argelia, Cauca, between 2017 and 2023, within the framework of Point 4 of the Final Peace Agreement and from the perspective of transitional justice. Method: </w:t>
      </w:r>
      <w:r w:rsidR="00C918B5">
        <w:rPr>
          <w:rFonts w:ascii="Times New Roman" w:hAnsi="Times New Roman" w:cs="Times New Roman"/>
          <w:sz w:val="24"/>
          <w:szCs w:val="24"/>
          <w:lang w:val="en-US"/>
        </w:rPr>
        <w:t>a</w:t>
      </w:r>
      <w:r w:rsidRPr="00997A09">
        <w:rPr>
          <w:rFonts w:ascii="Times New Roman" w:hAnsi="Times New Roman" w:cs="Times New Roman"/>
          <w:sz w:val="24"/>
          <w:szCs w:val="24"/>
          <w:lang w:val="en-US"/>
        </w:rPr>
        <w:t xml:space="preserve"> qualitative study was conducted with a socio-critical approach, non-experimental design, and interpretative paradigm. The main technique was documentary analysis, based on official sources, legal norms, reports from international organizations, social organizations, and statistical data. No human participants were involved due to the documentary nature of the research. Results: </w:t>
      </w:r>
      <w:r w:rsidR="0078492F">
        <w:rPr>
          <w:rFonts w:ascii="Times New Roman" w:hAnsi="Times New Roman" w:cs="Times New Roman"/>
          <w:sz w:val="24"/>
          <w:szCs w:val="24"/>
          <w:lang w:val="en-US"/>
        </w:rPr>
        <w:t>t</w:t>
      </w:r>
      <w:r w:rsidRPr="00997A09">
        <w:rPr>
          <w:rFonts w:ascii="Times New Roman" w:hAnsi="Times New Roman" w:cs="Times New Roman"/>
          <w:sz w:val="24"/>
          <w:szCs w:val="24"/>
          <w:lang w:val="en-US"/>
        </w:rPr>
        <w:t xml:space="preserve">he study identified structural weaknesses in the implementation of the PNIS, including breaches of state commitments, the persistence of illegal armed groups, the increase of illicit crops, and the lack of security guarantees, all of which limited the development of sustainable productive alternatives. Conclusions: </w:t>
      </w:r>
      <w:r w:rsidR="0078492F">
        <w:rPr>
          <w:rFonts w:ascii="Times New Roman" w:hAnsi="Times New Roman" w:cs="Times New Roman"/>
          <w:sz w:val="24"/>
          <w:szCs w:val="24"/>
          <w:lang w:val="en-US"/>
        </w:rPr>
        <w:t>t</w:t>
      </w:r>
      <w:r w:rsidRPr="00997A09">
        <w:rPr>
          <w:rFonts w:ascii="Times New Roman" w:hAnsi="Times New Roman" w:cs="Times New Roman"/>
          <w:sz w:val="24"/>
          <w:szCs w:val="24"/>
          <w:lang w:val="en-US"/>
        </w:rPr>
        <w:t>he study concludes that the design and execution of the PNIS in Argelia-Cauca were insufficient to transform the structural conditions of the territory. The weak institutional articulation, lack of territorial focus, and precarious state presence hinder the transition toward a legal and sustainable economy and threaten peacebuilding efforts in the region.</w:t>
      </w:r>
    </w:p>
    <w:p w14:paraId="6C71B641" w14:textId="77777777" w:rsidR="00BB2123" w:rsidRPr="00997A09" w:rsidRDefault="00BB2123" w:rsidP="00BB2123">
      <w:pPr>
        <w:spacing w:after="0" w:line="240" w:lineRule="auto"/>
        <w:jc w:val="both"/>
        <w:rPr>
          <w:rFonts w:ascii="Times New Roman" w:hAnsi="Times New Roman" w:cs="Times New Roman"/>
          <w:sz w:val="24"/>
          <w:szCs w:val="24"/>
          <w:lang w:val="en-US"/>
        </w:rPr>
      </w:pPr>
    </w:p>
    <w:p w14:paraId="7939C72A" w14:textId="06057D3F" w:rsidR="00B731A7" w:rsidRPr="00997A09" w:rsidRDefault="00BB2123" w:rsidP="002F597C">
      <w:pPr>
        <w:spacing w:after="0" w:line="240" w:lineRule="auto"/>
        <w:jc w:val="both"/>
        <w:rPr>
          <w:rFonts w:ascii="Times New Roman" w:hAnsi="Times New Roman" w:cs="Times New Roman"/>
          <w:sz w:val="24"/>
          <w:szCs w:val="24"/>
          <w:lang w:val="en-US"/>
        </w:rPr>
      </w:pPr>
      <w:r w:rsidRPr="00997A09">
        <w:rPr>
          <w:rFonts w:ascii="Times New Roman" w:hAnsi="Times New Roman" w:cs="Times New Roman"/>
          <w:b/>
          <w:bCs/>
          <w:sz w:val="24"/>
          <w:szCs w:val="24"/>
          <w:lang w:val="en-US"/>
        </w:rPr>
        <w:t>Keywords:</w:t>
      </w:r>
      <w:r w:rsidRPr="00997A09">
        <w:rPr>
          <w:rFonts w:ascii="Times New Roman" w:hAnsi="Times New Roman" w:cs="Times New Roman"/>
          <w:sz w:val="24"/>
          <w:szCs w:val="24"/>
          <w:lang w:val="en-US"/>
        </w:rPr>
        <w:t xml:space="preserve"> agriculture, </w:t>
      </w:r>
      <w:r w:rsidR="002F597C" w:rsidRPr="00997A09">
        <w:rPr>
          <w:rFonts w:ascii="Times New Roman" w:hAnsi="Times New Roman" w:cs="Times New Roman"/>
          <w:sz w:val="24"/>
          <w:szCs w:val="24"/>
          <w:lang w:val="en-US"/>
        </w:rPr>
        <w:t>A</w:t>
      </w:r>
      <w:r w:rsidRPr="00997A09">
        <w:rPr>
          <w:rFonts w:ascii="Times New Roman" w:hAnsi="Times New Roman" w:cs="Times New Roman"/>
          <w:sz w:val="24"/>
          <w:szCs w:val="24"/>
          <w:lang w:val="en-US"/>
        </w:rPr>
        <w:t>rgelia-</w:t>
      </w:r>
      <w:r w:rsidR="002F597C" w:rsidRPr="00997A09">
        <w:rPr>
          <w:rFonts w:ascii="Times New Roman" w:hAnsi="Times New Roman" w:cs="Times New Roman"/>
          <w:sz w:val="24"/>
          <w:szCs w:val="24"/>
          <w:lang w:val="en-US"/>
        </w:rPr>
        <w:t>C</w:t>
      </w:r>
      <w:r w:rsidRPr="00997A09">
        <w:rPr>
          <w:rFonts w:ascii="Times New Roman" w:hAnsi="Times New Roman" w:cs="Times New Roman"/>
          <w:sz w:val="24"/>
          <w:szCs w:val="24"/>
          <w:lang w:val="en-US"/>
        </w:rPr>
        <w:t xml:space="preserve">auca, illicit crops, </w:t>
      </w:r>
      <w:r w:rsidR="002F597C" w:rsidRPr="00997A09">
        <w:rPr>
          <w:rFonts w:ascii="Times New Roman" w:hAnsi="Times New Roman" w:cs="Times New Roman"/>
          <w:sz w:val="24"/>
          <w:szCs w:val="24"/>
          <w:lang w:val="en-US"/>
        </w:rPr>
        <w:t>PNIS</w:t>
      </w:r>
      <w:r w:rsidRPr="00997A09">
        <w:rPr>
          <w:rFonts w:ascii="Times New Roman" w:hAnsi="Times New Roman" w:cs="Times New Roman"/>
          <w:sz w:val="24"/>
          <w:szCs w:val="24"/>
          <w:lang w:val="en-US"/>
        </w:rPr>
        <w:t>, transitional justice, violence.</w:t>
      </w:r>
      <w:r w:rsidR="00BC356A" w:rsidRPr="00997A09">
        <w:rPr>
          <w:rFonts w:ascii="Times New Roman" w:hAnsi="Times New Roman" w:cs="Times New Roman"/>
          <w:sz w:val="24"/>
          <w:szCs w:val="24"/>
          <w:lang w:val="en-US"/>
        </w:rPr>
        <w:t xml:space="preserve">   </w:t>
      </w:r>
    </w:p>
    <w:p w14:paraId="3A0D45CB" w14:textId="77777777" w:rsidR="001D2CAE" w:rsidRPr="00997A09" w:rsidRDefault="001D2CAE" w:rsidP="002F597C">
      <w:pPr>
        <w:spacing w:after="0" w:line="240" w:lineRule="auto"/>
        <w:jc w:val="both"/>
        <w:rPr>
          <w:rFonts w:ascii="Times New Roman" w:hAnsi="Times New Roman" w:cs="Times New Roman"/>
          <w:b/>
          <w:sz w:val="24"/>
          <w:szCs w:val="24"/>
          <w:lang w:val="en-US"/>
        </w:rPr>
      </w:pPr>
    </w:p>
    <w:p w14:paraId="2F34F1A4" w14:textId="4A8A1ABF" w:rsidR="00BC356A" w:rsidRPr="00997A09" w:rsidRDefault="00BC356A" w:rsidP="001D2CAE">
      <w:pPr>
        <w:pStyle w:val="Prrafodelista"/>
        <w:numPr>
          <w:ilvl w:val="0"/>
          <w:numId w:val="27"/>
        </w:numPr>
        <w:spacing w:line="480" w:lineRule="auto"/>
        <w:rPr>
          <w:rFonts w:ascii="Times New Roman" w:hAnsi="Times New Roman" w:cs="Times New Roman"/>
          <w:b/>
        </w:rPr>
      </w:pPr>
      <w:r w:rsidRPr="00997A09">
        <w:rPr>
          <w:rFonts w:ascii="Times New Roman" w:hAnsi="Times New Roman" w:cs="Times New Roman"/>
          <w:b/>
        </w:rPr>
        <w:t>Introducción</w:t>
      </w:r>
    </w:p>
    <w:p w14:paraId="6B319C35" w14:textId="0D84930C" w:rsidR="00D71E8B" w:rsidRPr="00997A09" w:rsidRDefault="002F597C" w:rsidP="00D71E8B">
      <w:pPr>
        <w:ind w:firstLine="720"/>
        <w:jc w:val="both"/>
        <w:rPr>
          <w:rFonts w:ascii="Times New Roman" w:hAnsi="Times New Roman" w:cs="Times New Roman"/>
          <w:sz w:val="24"/>
          <w:szCs w:val="24"/>
        </w:rPr>
      </w:pPr>
      <w:r w:rsidRPr="00997A09">
        <w:rPr>
          <w:rFonts w:ascii="Times New Roman" w:hAnsi="Times New Roman" w:cs="Times New Roman"/>
          <w:sz w:val="24"/>
          <w:szCs w:val="24"/>
        </w:rPr>
        <w:t>El departamento del Cauca</w:t>
      </w:r>
      <w:r w:rsidR="00022294" w:rsidRPr="00997A09">
        <w:rPr>
          <w:rFonts w:ascii="Times New Roman" w:hAnsi="Times New Roman" w:cs="Times New Roman"/>
          <w:sz w:val="24"/>
          <w:szCs w:val="24"/>
        </w:rPr>
        <w:t xml:space="preserve"> </w:t>
      </w:r>
      <w:r w:rsidRPr="00997A09">
        <w:rPr>
          <w:rFonts w:ascii="Times New Roman" w:hAnsi="Times New Roman" w:cs="Times New Roman"/>
          <w:sz w:val="24"/>
          <w:szCs w:val="24"/>
        </w:rPr>
        <w:t xml:space="preserve">ha atravesado diversos ciclos de conflicto: desde la independencia, las guerras civiles y políticas, hasta el nacimiento y posterior establecimiento del conflicto armado interno. No </w:t>
      </w:r>
      <w:r w:rsidR="00022294" w:rsidRPr="00997A09">
        <w:rPr>
          <w:rFonts w:ascii="Times New Roman" w:hAnsi="Times New Roman" w:cs="Times New Roman"/>
          <w:sz w:val="24"/>
          <w:szCs w:val="24"/>
        </w:rPr>
        <w:t>olvidemos</w:t>
      </w:r>
      <w:r w:rsidRPr="00997A09">
        <w:rPr>
          <w:rFonts w:ascii="Times New Roman" w:hAnsi="Times New Roman" w:cs="Times New Roman"/>
          <w:sz w:val="24"/>
          <w:szCs w:val="24"/>
        </w:rPr>
        <w:t xml:space="preserve"> </w:t>
      </w:r>
      <w:r w:rsidR="00D71E8B" w:rsidRPr="00997A09">
        <w:rPr>
          <w:rFonts w:ascii="Times New Roman" w:hAnsi="Times New Roman" w:cs="Times New Roman"/>
          <w:sz w:val="24"/>
          <w:szCs w:val="24"/>
        </w:rPr>
        <w:t>que,</w:t>
      </w:r>
      <w:r w:rsidRPr="00997A09">
        <w:rPr>
          <w:rFonts w:ascii="Times New Roman" w:hAnsi="Times New Roman" w:cs="Times New Roman"/>
          <w:sz w:val="24"/>
          <w:szCs w:val="24"/>
        </w:rPr>
        <w:t xml:space="preserve"> </w:t>
      </w:r>
      <w:r w:rsidR="00D71E8B" w:rsidRPr="00997A09">
        <w:rPr>
          <w:rFonts w:ascii="Times New Roman" w:hAnsi="Times New Roman" w:cs="Times New Roman"/>
          <w:sz w:val="24"/>
          <w:szCs w:val="24"/>
        </w:rPr>
        <w:t>en 1964</w:t>
      </w:r>
      <w:r w:rsidRPr="00997A09">
        <w:rPr>
          <w:rFonts w:ascii="Times New Roman" w:hAnsi="Times New Roman" w:cs="Times New Roman"/>
          <w:sz w:val="24"/>
          <w:szCs w:val="24"/>
        </w:rPr>
        <w:t>, cuando el Ejército Nacional bombardeó la República Independiente de Marquetalia (ubicada en el municipio de Planadas, Tolima), un grupo de campesinos miembros de la naciente autodefensa liberal logró huir hacia la región de Tierradentro, departamento del Cauca. Dentro de estos se encontraba el líder de la defensa de Marquetalia, Pedro Antonio Marín, quien posteriormente sería conocido como Manuel Marulanda</w:t>
      </w:r>
      <w:r w:rsidR="00D71E8B" w:rsidRPr="00997A09">
        <w:rPr>
          <w:rFonts w:ascii="Times New Roman" w:hAnsi="Times New Roman" w:cs="Times New Roman"/>
          <w:sz w:val="24"/>
          <w:szCs w:val="24"/>
        </w:rPr>
        <w:t xml:space="preserve">, departamento en el que estuvieron asentados hasta el año 1965 para después huir de nuevo hacia los montes del Tolima y dos años después ser renombrados como Fuerzas Armadas Revolucionaras de Colombia (FARC) </w:t>
      </w:r>
      <w:r w:rsidRPr="00997A09">
        <w:rPr>
          <w:rFonts w:ascii="Times New Roman" w:hAnsi="Times New Roman" w:cs="Times New Roman"/>
          <w:sz w:val="24"/>
          <w:szCs w:val="24"/>
        </w:rPr>
        <w:t>(Molano, 2016).</w:t>
      </w:r>
      <w:r w:rsidR="00D71E8B" w:rsidRPr="00997A09">
        <w:rPr>
          <w:rFonts w:ascii="Times New Roman" w:hAnsi="Times New Roman" w:cs="Times New Roman"/>
          <w:sz w:val="24"/>
          <w:szCs w:val="24"/>
        </w:rPr>
        <w:t xml:space="preserve"> Una vez más, el departamento Caucano había visto el nacimiento de un ciclo de violencia que perduraría por más de 60 años y que impactaría gravemente en su idiosincrasia cultural, política y agraria.</w:t>
      </w:r>
    </w:p>
    <w:p w14:paraId="490EB1ED" w14:textId="0A55D39A" w:rsidR="002F597C" w:rsidRDefault="002F597C" w:rsidP="002F597C">
      <w:pPr>
        <w:ind w:firstLine="720"/>
        <w:jc w:val="both"/>
        <w:rPr>
          <w:rFonts w:ascii="Times New Roman" w:hAnsi="Times New Roman" w:cs="Times New Roman"/>
          <w:sz w:val="24"/>
          <w:szCs w:val="24"/>
        </w:rPr>
      </w:pPr>
      <w:r w:rsidRPr="00997A09">
        <w:rPr>
          <w:rFonts w:ascii="Times New Roman" w:hAnsi="Times New Roman" w:cs="Times New Roman"/>
          <w:sz w:val="24"/>
          <w:szCs w:val="24"/>
        </w:rPr>
        <w:t>El departamento no solo viviría las secuelas del conflicto a nivel social y cultural; también sería transformada su cultura agraria. Para l</w:t>
      </w:r>
      <w:r w:rsidR="00922FE3" w:rsidRPr="00997A09">
        <w:rPr>
          <w:rFonts w:ascii="Times New Roman" w:hAnsi="Times New Roman" w:cs="Times New Roman"/>
          <w:sz w:val="24"/>
          <w:szCs w:val="24"/>
        </w:rPr>
        <w:t>os años 70</w:t>
      </w:r>
      <w:r w:rsidRPr="00997A09">
        <w:rPr>
          <w:rFonts w:ascii="Times New Roman" w:hAnsi="Times New Roman" w:cs="Times New Roman"/>
          <w:sz w:val="24"/>
          <w:szCs w:val="24"/>
        </w:rPr>
        <w:t>, con la llegada de los Cuerpos de Paz a</w:t>
      </w:r>
      <w:r w:rsidR="00DE0D1D" w:rsidRPr="00997A09">
        <w:rPr>
          <w:rFonts w:ascii="Times New Roman" w:hAnsi="Times New Roman" w:cs="Times New Roman"/>
          <w:sz w:val="24"/>
          <w:szCs w:val="24"/>
        </w:rPr>
        <w:t xml:space="preserve">l </w:t>
      </w:r>
      <w:r w:rsidRPr="00997A09">
        <w:rPr>
          <w:rFonts w:ascii="Times New Roman" w:hAnsi="Times New Roman" w:cs="Times New Roman"/>
          <w:sz w:val="24"/>
          <w:szCs w:val="24"/>
        </w:rPr>
        <w:t>municipio de Bolívar, se transformaría</w:t>
      </w:r>
      <w:r w:rsidR="00DE0D1D" w:rsidRPr="00997A09">
        <w:rPr>
          <w:rFonts w:ascii="Times New Roman" w:hAnsi="Times New Roman" w:cs="Times New Roman"/>
          <w:sz w:val="24"/>
          <w:szCs w:val="24"/>
        </w:rPr>
        <w:t xml:space="preserve"> el uso </w:t>
      </w:r>
      <w:r w:rsidRPr="00997A09">
        <w:rPr>
          <w:rFonts w:ascii="Times New Roman" w:hAnsi="Times New Roman" w:cs="Times New Roman"/>
          <w:sz w:val="24"/>
          <w:szCs w:val="24"/>
        </w:rPr>
        <w:t>cultural de la</w:t>
      </w:r>
      <w:r w:rsidR="00DE0D1D" w:rsidRPr="00997A09">
        <w:rPr>
          <w:rFonts w:ascii="Times New Roman" w:hAnsi="Times New Roman" w:cs="Times New Roman"/>
          <w:sz w:val="24"/>
          <w:szCs w:val="24"/>
        </w:rPr>
        <w:t xml:space="preserve"> </w:t>
      </w:r>
      <w:r w:rsidRPr="00997A09">
        <w:rPr>
          <w:rFonts w:ascii="Times New Roman" w:hAnsi="Times New Roman" w:cs="Times New Roman"/>
          <w:sz w:val="24"/>
          <w:szCs w:val="24"/>
        </w:rPr>
        <w:t>coca y marihuana,</w:t>
      </w:r>
      <w:r w:rsidR="00022294" w:rsidRPr="00997A09">
        <w:rPr>
          <w:rFonts w:ascii="Times New Roman" w:hAnsi="Times New Roman" w:cs="Times New Roman"/>
          <w:sz w:val="24"/>
          <w:szCs w:val="24"/>
        </w:rPr>
        <w:t xml:space="preserve"> pasando</w:t>
      </w:r>
      <w:r w:rsidRPr="00997A09">
        <w:rPr>
          <w:rFonts w:ascii="Times New Roman" w:hAnsi="Times New Roman" w:cs="Times New Roman"/>
          <w:sz w:val="24"/>
          <w:szCs w:val="24"/>
        </w:rPr>
        <w:t xml:space="preserve"> a emplearse en la preparación de pasta base. A partir de este punto, los cultivos se desbordarían en el norte y la cordillera caucana (Comisión de la Verdad, 20</w:t>
      </w:r>
      <w:r w:rsidR="009578E8" w:rsidRPr="00997A09">
        <w:rPr>
          <w:rFonts w:ascii="Times New Roman" w:hAnsi="Times New Roman" w:cs="Times New Roman"/>
          <w:sz w:val="24"/>
          <w:szCs w:val="24"/>
        </w:rPr>
        <w:t>22</w:t>
      </w:r>
      <w:r w:rsidRPr="00997A09">
        <w:rPr>
          <w:rFonts w:ascii="Times New Roman" w:hAnsi="Times New Roman" w:cs="Times New Roman"/>
          <w:sz w:val="24"/>
          <w:szCs w:val="24"/>
        </w:rPr>
        <w:t>).</w:t>
      </w:r>
    </w:p>
    <w:p w14:paraId="0FB28E42" w14:textId="77777777" w:rsidR="008C7074" w:rsidRPr="00997A09" w:rsidRDefault="008C7074" w:rsidP="002F597C">
      <w:pPr>
        <w:ind w:firstLine="720"/>
        <w:jc w:val="both"/>
        <w:rPr>
          <w:rFonts w:ascii="Times New Roman" w:hAnsi="Times New Roman" w:cs="Times New Roman"/>
          <w:sz w:val="24"/>
          <w:szCs w:val="24"/>
        </w:rPr>
      </w:pPr>
    </w:p>
    <w:p w14:paraId="705BAD1D" w14:textId="4C1F48FD" w:rsidR="002F597C" w:rsidRPr="00997A09" w:rsidRDefault="00D71E8B" w:rsidP="002F597C">
      <w:pPr>
        <w:ind w:firstLine="720"/>
        <w:jc w:val="both"/>
        <w:rPr>
          <w:rFonts w:ascii="Times New Roman" w:hAnsi="Times New Roman" w:cs="Times New Roman"/>
          <w:sz w:val="24"/>
          <w:szCs w:val="24"/>
        </w:rPr>
      </w:pPr>
      <w:r w:rsidRPr="00997A09">
        <w:rPr>
          <w:rFonts w:ascii="Times New Roman" w:hAnsi="Times New Roman" w:cs="Times New Roman"/>
          <w:sz w:val="24"/>
          <w:szCs w:val="24"/>
        </w:rPr>
        <w:lastRenderedPageBreak/>
        <w:t xml:space="preserve">Dentro de los </w:t>
      </w:r>
      <w:r w:rsidR="00C01F66" w:rsidRPr="00997A09">
        <w:rPr>
          <w:rFonts w:ascii="Times New Roman" w:hAnsi="Times New Roman" w:cs="Times New Roman"/>
          <w:sz w:val="24"/>
          <w:szCs w:val="24"/>
        </w:rPr>
        <w:t xml:space="preserve">territorios </w:t>
      </w:r>
      <w:r w:rsidRPr="00997A09">
        <w:rPr>
          <w:rFonts w:ascii="Times New Roman" w:hAnsi="Times New Roman" w:cs="Times New Roman"/>
          <w:sz w:val="24"/>
          <w:szCs w:val="24"/>
        </w:rPr>
        <w:t xml:space="preserve">más afectados por el conflicto armado y la presencia de cultivos ilícitos </w:t>
      </w:r>
      <w:r w:rsidR="00C01F66" w:rsidRPr="00997A09">
        <w:rPr>
          <w:rFonts w:ascii="Times New Roman" w:hAnsi="Times New Roman" w:cs="Times New Roman"/>
          <w:sz w:val="24"/>
          <w:szCs w:val="24"/>
        </w:rPr>
        <w:t xml:space="preserve">en </w:t>
      </w:r>
      <w:r w:rsidR="00C36352" w:rsidRPr="00997A09">
        <w:rPr>
          <w:rFonts w:ascii="Times New Roman" w:hAnsi="Times New Roman" w:cs="Times New Roman"/>
          <w:sz w:val="24"/>
          <w:szCs w:val="24"/>
        </w:rPr>
        <w:t xml:space="preserve">el departamento se encuentra </w:t>
      </w:r>
      <w:r w:rsidR="00C01F66" w:rsidRPr="00997A09">
        <w:rPr>
          <w:rFonts w:ascii="Times New Roman" w:hAnsi="Times New Roman" w:cs="Times New Roman"/>
          <w:sz w:val="24"/>
          <w:szCs w:val="24"/>
        </w:rPr>
        <w:t>Argelia, municipio en el cual opero hasta el año 2016 e</w:t>
      </w:r>
      <w:r w:rsidR="002F597C" w:rsidRPr="00997A09">
        <w:rPr>
          <w:rFonts w:ascii="Times New Roman" w:hAnsi="Times New Roman" w:cs="Times New Roman"/>
          <w:sz w:val="24"/>
          <w:szCs w:val="24"/>
        </w:rPr>
        <w:t>l Frente 60</w:t>
      </w:r>
      <w:r w:rsidR="00C01F66" w:rsidRPr="00997A09">
        <w:rPr>
          <w:rFonts w:ascii="Times New Roman" w:hAnsi="Times New Roman" w:cs="Times New Roman"/>
          <w:sz w:val="24"/>
          <w:szCs w:val="24"/>
        </w:rPr>
        <w:t xml:space="preserve"> de las FARC</w:t>
      </w:r>
      <w:r w:rsidR="006B375F" w:rsidRPr="00997A09">
        <w:rPr>
          <w:rFonts w:ascii="Times New Roman" w:hAnsi="Times New Roman" w:cs="Times New Roman"/>
          <w:sz w:val="24"/>
          <w:szCs w:val="24"/>
        </w:rPr>
        <w:t xml:space="preserve"> con </w:t>
      </w:r>
      <w:r w:rsidR="002F597C" w:rsidRPr="00997A09">
        <w:rPr>
          <w:rFonts w:ascii="Times New Roman" w:hAnsi="Times New Roman" w:cs="Times New Roman"/>
          <w:sz w:val="24"/>
          <w:szCs w:val="24"/>
        </w:rPr>
        <w:t>proyección hacia el municipio costero de Guapi</w:t>
      </w:r>
      <w:r w:rsidR="00C01F66" w:rsidRPr="00997A09">
        <w:rPr>
          <w:rFonts w:ascii="Times New Roman" w:hAnsi="Times New Roman" w:cs="Times New Roman"/>
          <w:sz w:val="24"/>
          <w:szCs w:val="24"/>
        </w:rPr>
        <w:t xml:space="preserve"> </w:t>
      </w:r>
      <w:r w:rsidR="002F597C" w:rsidRPr="00997A09">
        <w:rPr>
          <w:rFonts w:ascii="Times New Roman" w:hAnsi="Times New Roman" w:cs="Times New Roman"/>
          <w:sz w:val="24"/>
          <w:szCs w:val="24"/>
        </w:rPr>
        <w:t xml:space="preserve"> (Gómez, 2020)</w:t>
      </w:r>
      <w:r w:rsidR="00C01F66" w:rsidRPr="00997A09">
        <w:rPr>
          <w:rFonts w:ascii="Times New Roman" w:hAnsi="Times New Roman" w:cs="Times New Roman"/>
          <w:sz w:val="24"/>
          <w:szCs w:val="24"/>
        </w:rPr>
        <w:t>, la presencia de este grupo armado transform</w:t>
      </w:r>
      <w:r w:rsidR="0078492F">
        <w:rPr>
          <w:rFonts w:ascii="Times New Roman" w:hAnsi="Times New Roman" w:cs="Times New Roman"/>
          <w:sz w:val="24"/>
          <w:szCs w:val="24"/>
        </w:rPr>
        <w:t>ó</w:t>
      </w:r>
      <w:r w:rsidR="00C01F66" w:rsidRPr="00997A09">
        <w:rPr>
          <w:rFonts w:ascii="Times New Roman" w:hAnsi="Times New Roman" w:cs="Times New Roman"/>
          <w:sz w:val="24"/>
          <w:szCs w:val="24"/>
        </w:rPr>
        <w:t xml:space="preserve"> el territorio, impactando en la economía y el agro, </w:t>
      </w:r>
      <w:r w:rsidR="006B375F" w:rsidRPr="00997A09">
        <w:rPr>
          <w:rFonts w:ascii="Times New Roman" w:hAnsi="Times New Roman" w:cs="Times New Roman"/>
          <w:sz w:val="24"/>
          <w:szCs w:val="24"/>
        </w:rPr>
        <w:t xml:space="preserve">disparando </w:t>
      </w:r>
      <w:r w:rsidR="00C01F66" w:rsidRPr="00997A09">
        <w:rPr>
          <w:rFonts w:ascii="Times New Roman" w:hAnsi="Times New Roman" w:cs="Times New Roman"/>
          <w:sz w:val="24"/>
          <w:szCs w:val="24"/>
        </w:rPr>
        <w:t>la presencia de cultivos de coca en el territorio</w:t>
      </w:r>
      <w:r w:rsidR="005B339B" w:rsidRPr="00997A09">
        <w:rPr>
          <w:rFonts w:ascii="Times New Roman" w:hAnsi="Times New Roman" w:cs="Times New Roman"/>
          <w:sz w:val="24"/>
          <w:szCs w:val="24"/>
        </w:rPr>
        <w:t>,</w:t>
      </w:r>
      <w:r w:rsidR="00C01F66" w:rsidRPr="00997A09">
        <w:rPr>
          <w:rFonts w:ascii="Times New Roman" w:hAnsi="Times New Roman" w:cs="Times New Roman"/>
          <w:sz w:val="24"/>
          <w:szCs w:val="24"/>
        </w:rPr>
        <w:t xml:space="preserve"> </w:t>
      </w:r>
      <w:r w:rsidR="00CA510E" w:rsidRPr="00997A09">
        <w:rPr>
          <w:rFonts w:ascii="Times New Roman" w:hAnsi="Times New Roman" w:cs="Times New Roman"/>
          <w:sz w:val="24"/>
          <w:szCs w:val="24"/>
        </w:rPr>
        <w:t>aunado a lo anterior el</w:t>
      </w:r>
      <w:r w:rsidR="00C01F66" w:rsidRPr="00997A09">
        <w:rPr>
          <w:rFonts w:ascii="Times New Roman" w:hAnsi="Times New Roman" w:cs="Times New Roman"/>
          <w:sz w:val="24"/>
          <w:szCs w:val="24"/>
        </w:rPr>
        <w:t xml:space="preserve"> sostenimiento de los núcleos familiares se volcó </w:t>
      </w:r>
      <w:r w:rsidR="009215C6" w:rsidRPr="00997A09">
        <w:rPr>
          <w:rFonts w:ascii="Times New Roman" w:hAnsi="Times New Roman" w:cs="Times New Roman"/>
          <w:sz w:val="24"/>
          <w:szCs w:val="24"/>
        </w:rPr>
        <w:t>hacia el sembrado y recolección de esta planta</w:t>
      </w:r>
      <w:r w:rsidR="005B339B" w:rsidRPr="00997A09">
        <w:rPr>
          <w:rFonts w:ascii="Times New Roman" w:hAnsi="Times New Roman" w:cs="Times New Roman"/>
          <w:sz w:val="24"/>
          <w:szCs w:val="24"/>
        </w:rPr>
        <w:t xml:space="preserve">, lo cual sumado a la precariedad del Estado en el territorio transformo la cultura agraria, económica y social. </w:t>
      </w:r>
      <w:r w:rsidR="00C01F66" w:rsidRPr="00997A09">
        <w:rPr>
          <w:rFonts w:ascii="Times New Roman" w:hAnsi="Times New Roman" w:cs="Times New Roman"/>
          <w:sz w:val="24"/>
          <w:szCs w:val="24"/>
        </w:rPr>
        <w:t xml:space="preserve"> </w:t>
      </w:r>
    </w:p>
    <w:p w14:paraId="1D26FB8B" w14:textId="0C9C670C" w:rsidR="00BC356A" w:rsidRPr="00997A09" w:rsidRDefault="00022294" w:rsidP="002F597C">
      <w:pPr>
        <w:ind w:firstLine="720"/>
        <w:jc w:val="both"/>
        <w:rPr>
          <w:rFonts w:ascii="Times New Roman" w:hAnsi="Times New Roman" w:cs="Times New Roman"/>
          <w:sz w:val="24"/>
          <w:szCs w:val="24"/>
        </w:rPr>
      </w:pPr>
      <w:r w:rsidRPr="00997A09">
        <w:rPr>
          <w:rFonts w:ascii="Times New Roman" w:hAnsi="Times New Roman" w:cs="Times New Roman"/>
          <w:sz w:val="24"/>
          <w:szCs w:val="24"/>
        </w:rPr>
        <w:t>Para el</w:t>
      </w:r>
      <w:r w:rsidR="002E5140" w:rsidRPr="00997A09">
        <w:rPr>
          <w:rFonts w:ascii="Times New Roman" w:hAnsi="Times New Roman" w:cs="Times New Roman"/>
          <w:sz w:val="24"/>
          <w:szCs w:val="24"/>
        </w:rPr>
        <w:t xml:space="preserve"> 2016 </w:t>
      </w:r>
      <w:r w:rsidRPr="00997A09">
        <w:rPr>
          <w:rFonts w:ascii="Times New Roman" w:hAnsi="Times New Roman" w:cs="Times New Roman"/>
          <w:sz w:val="24"/>
          <w:szCs w:val="24"/>
        </w:rPr>
        <w:t>fue firmado</w:t>
      </w:r>
      <w:r w:rsidR="002E5140" w:rsidRPr="00997A09">
        <w:rPr>
          <w:rFonts w:ascii="Times New Roman" w:hAnsi="Times New Roman" w:cs="Times New Roman"/>
          <w:sz w:val="24"/>
          <w:szCs w:val="24"/>
        </w:rPr>
        <w:t xml:space="preserve"> el Acuerdo </w:t>
      </w:r>
      <w:r w:rsidR="00922FE3" w:rsidRPr="00997A09">
        <w:rPr>
          <w:rFonts w:ascii="Times New Roman" w:hAnsi="Times New Roman" w:cs="Times New Roman"/>
          <w:sz w:val="24"/>
          <w:szCs w:val="24"/>
        </w:rPr>
        <w:t xml:space="preserve">de </w:t>
      </w:r>
      <w:r w:rsidR="002E5140" w:rsidRPr="00997A09">
        <w:rPr>
          <w:rFonts w:ascii="Times New Roman" w:hAnsi="Times New Roman" w:cs="Times New Roman"/>
          <w:sz w:val="24"/>
          <w:szCs w:val="24"/>
        </w:rPr>
        <w:t xml:space="preserve">Paz entre el Estado colombiano y las FARC-EP. </w:t>
      </w:r>
      <w:r w:rsidRPr="00997A09">
        <w:rPr>
          <w:rFonts w:ascii="Times New Roman" w:hAnsi="Times New Roman" w:cs="Times New Roman"/>
          <w:sz w:val="24"/>
          <w:szCs w:val="24"/>
        </w:rPr>
        <w:t>Dando</w:t>
      </w:r>
      <w:r w:rsidR="00922FE3" w:rsidRPr="00997A09">
        <w:rPr>
          <w:rFonts w:ascii="Times New Roman" w:hAnsi="Times New Roman" w:cs="Times New Roman"/>
          <w:sz w:val="24"/>
          <w:szCs w:val="24"/>
        </w:rPr>
        <w:t xml:space="preserve"> inicio </w:t>
      </w:r>
      <w:r w:rsidR="007E299C" w:rsidRPr="00997A09">
        <w:rPr>
          <w:rFonts w:ascii="Times New Roman" w:hAnsi="Times New Roman" w:cs="Times New Roman"/>
          <w:sz w:val="24"/>
          <w:szCs w:val="24"/>
        </w:rPr>
        <w:t xml:space="preserve">para </w:t>
      </w:r>
      <w:r w:rsidR="00922FE3" w:rsidRPr="00997A09">
        <w:rPr>
          <w:rFonts w:ascii="Times New Roman" w:hAnsi="Times New Roman" w:cs="Times New Roman"/>
          <w:sz w:val="24"/>
          <w:szCs w:val="24"/>
        </w:rPr>
        <w:t>la transformación</w:t>
      </w:r>
      <w:r w:rsidR="002E5140" w:rsidRPr="00997A09">
        <w:rPr>
          <w:rFonts w:ascii="Times New Roman" w:hAnsi="Times New Roman" w:cs="Times New Roman"/>
          <w:sz w:val="24"/>
          <w:szCs w:val="24"/>
        </w:rPr>
        <w:t xml:space="preserve"> del enfrentamiento armado, </w:t>
      </w:r>
      <w:r w:rsidR="00FA6C77" w:rsidRPr="00997A09">
        <w:rPr>
          <w:rFonts w:ascii="Times New Roman" w:hAnsi="Times New Roman" w:cs="Times New Roman"/>
          <w:sz w:val="24"/>
          <w:szCs w:val="24"/>
        </w:rPr>
        <w:t>se</w:t>
      </w:r>
      <w:r w:rsidR="007E299C" w:rsidRPr="00997A09">
        <w:rPr>
          <w:rFonts w:ascii="Times New Roman" w:hAnsi="Times New Roman" w:cs="Times New Roman"/>
          <w:sz w:val="24"/>
          <w:szCs w:val="24"/>
        </w:rPr>
        <w:t xml:space="preserve"> planteó el desarrollo</w:t>
      </w:r>
      <w:r w:rsidR="002E5140" w:rsidRPr="00997A09">
        <w:rPr>
          <w:rFonts w:ascii="Times New Roman" w:hAnsi="Times New Roman" w:cs="Times New Roman"/>
          <w:sz w:val="24"/>
          <w:szCs w:val="24"/>
        </w:rPr>
        <w:t xml:space="preserve"> de pro</w:t>
      </w:r>
      <w:r w:rsidR="007E299C" w:rsidRPr="00997A09">
        <w:rPr>
          <w:rFonts w:ascii="Times New Roman" w:hAnsi="Times New Roman" w:cs="Times New Roman"/>
          <w:sz w:val="24"/>
          <w:szCs w:val="24"/>
        </w:rPr>
        <w:t>yectos</w:t>
      </w:r>
      <w:r w:rsidR="002E5140" w:rsidRPr="00997A09">
        <w:rPr>
          <w:rFonts w:ascii="Times New Roman" w:hAnsi="Times New Roman" w:cs="Times New Roman"/>
          <w:sz w:val="24"/>
          <w:szCs w:val="24"/>
        </w:rPr>
        <w:t xml:space="preserve"> </w:t>
      </w:r>
      <w:r w:rsidR="00FA6C77" w:rsidRPr="00997A09">
        <w:rPr>
          <w:rFonts w:ascii="Times New Roman" w:hAnsi="Times New Roman" w:cs="Times New Roman"/>
          <w:sz w:val="24"/>
          <w:szCs w:val="24"/>
        </w:rPr>
        <w:t>para</w:t>
      </w:r>
      <w:r w:rsidR="002E5140" w:rsidRPr="00997A09">
        <w:rPr>
          <w:rFonts w:ascii="Times New Roman" w:hAnsi="Times New Roman" w:cs="Times New Roman"/>
          <w:sz w:val="24"/>
          <w:szCs w:val="24"/>
        </w:rPr>
        <w:t xml:space="preserve"> transformar </w:t>
      </w:r>
      <w:r w:rsidR="00FA6C77" w:rsidRPr="00997A09">
        <w:rPr>
          <w:rFonts w:ascii="Times New Roman" w:hAnsi="Times New Roman" w:cs="Times New Roman"/>
          <w:sz w:val="24"/>
          <w:szCs w:val="24"/>
        </w:rPr>
        <w:t>la violencia</w:t>
      </w:r>
      <w:r w:rsidR="002E5140" w:rsidRPr="00997A09">
        <w:rPr>
          <w:rFonts w:ascii="Times New Roman" w:hAnsi="Times New Roman" w:cs="Times New Roman"/>
          <w:sz w:val="24"/>
          <w:szCs w:val="24"/>
        </w:rPr>
        <w:t xml:space="preserve"> en los territorios </w:t>
      </w:r>
      <w:r w:rsidR="00FA6C77" w:rsidRPr="00997A09">
        <w:rPr>
          <w:rFonts w:ascii="Times New Roman" w:hAnsi="Times New Roman" w:cs="Times New Roman"/>
          <w:sz w:val="24"/>
          <w:szCs w:val="24"/>
        </w:rPr>
        <w:t>y revitalizar</w:t>
      </w:r>
      <w:r w:rsidR="002E5140" w:rsidRPr="00997A09">
        <w:rPr>
          <w:rFonts w:ascii="Times New Roman" w:hAnsi="Times New Roman" w:cs="Times New Roman"/>
          <w:sz w:val="24"/>
          <w:szCs w:val="24"/>
        </w:rPr>
        <w:t xml:space="preserve"> la vocación agrícola en municipios como Argelia, cuya economía y tejido social habían sido moldeados por los cultivos ilícitos. </w:t>
      </w:r>
      <w:r w:rsidR="00922FE3" w:rsidRPr="00997A09">
        <w:rPr>
          <w:rFonts w:ascii="Times New Roman" w:hAnsi="Times New Roman" w:cs="Times New Roman"/>
          <w:sz w:val="24"/>
          <w:szCs w:val="24"/>
        </w:rPr>
        <w:t>Con ese fin</w:t>
      </w:r>
      <w:r w:rsidR="002E5140" w:rsidRPr="00997A09">
        <w:rPr>
          <w:rFonts w:ascii="Times New Roman" w:hAnsi="Times New Roman" w:cs="Times New Roman"/>
          <w:sz w:val="24"/>
          <w:szCs w:val="24"/>
        </w:rPr>
        <w:t xml:space="preserve">, </w:t>
      </w:r>
      <w:r w:rsidR="00FA6C77" w:rsidRPr="00997A09">
        <w:rPr>
          <w:rFonts w:ascii="Times New Roman" w:hAnsi="Times New Roman" w:cs="Times New Roman"/>
          <w:sz w:val="24"/>
          <w:szCs w:val="24"/>
        </w:rPr>
        <w:t>se diseñó</w:t>
      </w:r>
      <w:r w:rsidR="002E5140" w:rsidRPr="00997A09">
        <w:rPr>
          <w:rFonts w:ascii="Times New Roman" w:hAnsi="Times New Roman" w:cs="Times New Roman"/>
          <w:sz w:val="24"/>
          <w:szCs w:val="24"/>
        </w:rPr>
        <w:t xml:space="preserve"> el Programa Nacional Integral de Sustitución de Cultivos Ilícitos (PNIS), </w:t>
      </w:r>
      <w:r w:rsidRPr="00997A09">
        <w:rPr>
          <w:rFonts w:ascii="Times New Roman" w:hAnsi="Times New Roman" w:cs="Times New Roman"/>
          <w:sz w:val="24"/>
          <w:szCs w:val="24"/>
        </w:rPr>
        <w:t>para restituir</w:t>
      </w:r>
      <w:r w:rsidR="002E5140" w:rsidRPr="00997A09">
        <w:rPr>
          <w:rFonts w:ascii="Times New Roman" w:hAnsi="Times New Roman" w:cs="Times New Roman"/>
          <w:sz w:val="24"/>
          <w:szCs w:val="24"/>
        </w:rPr>
        <w:t xml:space="preserve"> la cultura agraria </w:t>
      </w:r>
      <w:r w:rsidRPr="00997A09">
        <w:rPr>
          <w:rFonts w:ascii="Times New Roman" w:hAnsi="Times New Roman" w:cs="Times New Roman"/>
          <w:sz w:val="24"/>
          <w:szCs w:val="24"/>
        </w:rPr>
        <w:t>de</w:t>
      </w:r>
      <w:r w:rsidR="002E5140" w:rsidRPr="00997A09">
        <w:rPr>
          <w:rFonts w:ascii="Times New Roman" w:hAnsi="Times New Roman" w:cs="Times New Roman"/>
          <w:sz w:val="24"/>
          <w:szCs w:val="24"/>
        </w:rPr>
        <w:t xml:space="preserve"> comunidades </w:t>
      </w:r>
      <w:r w:rsidR="00922FE3" w:rsidRPr="00997A09">
        <w:rPr>
          <w:rFonts w:ascii="Times New Roman" w:hAnsi="Times New Roman" w:cs="Times New Roman"/>
          <w:sz w:val="24"/>
          <w:szCs w:val="24"/>
        </w:rPr>
        <w:t>marginadas</w:t>
      </w:r>
      <w:r w:rsidR="002E5140" w:rsidRPr="00997A09">
        <w:rPr>
          <w:rFonts w:ascii="Times New Roman" w:hAnsi="Times New Roman" w:cs="Times New Roman"/>
          <w:sz w:val="24"/>
          <w:szCs w:val="24"/>
        </w:rPr>
        <w:t xml:space="preserve"> por el conflicto armado y la economía cocalera, enmarcando esta acción dentro de los mecanismos de la justicia transiciona</w:t>
      </w:r>
      <w:r w:rsidR="002F597C" w:rsidRPr="00997A09">
        <w:rPr>
          <w:rFonts w:ascii="Times New Roman" w:hAnsi="Times New Roman" w:cs="Times New Roman"/>
          <w:sz w:val="24"/>
          <w:szCs w:val="24"/>
        </w:rPr>
        <w:t>l</w:t>
      </w:r>
      <w:r w:rsidR="005B339B" w:rsidRPr="00997A09">
        <w:rPr>
          <w:rFonts w:ascii="Times New Roman" w:hAnsi="Times New Roman" w:cs="Times New Roman"/>
          <w:sz w:val="24"/>
          <w:szCs w:val="24"/>
        </w:rPr>
        <w:t>, siendo incluso un elemento importante dentro del componente de la reparación</w:t>
      </w:r>
      <w:r w:rsidR="009A1817">
        <w:rPr>
          <w:rFonts w:ascii="Times New Roman" w:hAnsi="Times New Roman" w:cs="Times New Roman"/>
          <w:sz w:val="24"/>
          <w:szCs w:val="24"/>
        </w:rPr>
        <w:t xml:space="preserve"> integral y la garantía de no repetición. </w:t>
      </w:r>
    </w:p>
    <w:p w14:paraId="2884D39E" w14:textId="03C8A23D" w:rsidR="009215C6" w:rsidRPr="00997A09" w:rsidRDefault="009215C6" w:rsidP="002F597C">
      <w:pPr>
        <w:ind w:firstLine="720"/>
        <w:jc w:val="both"/>
        <w:rPr>
          <w:rFonts w:ascii="Times New Roman" w:hAnsi="Times New Roman" w:cs="Times New Roman"/>
          <w:sz w:val="24"/>
          <w:szCs w:val="24"/>
        </w:rPr>
      </w:pPr>
      <w:r w:rsidRPr="00997A09">
        <w:rPr>
          <w:rFonts w:ascii="Times New Roman" w:hAnsi="Times New Roman" w:cs="Times New Roman"/>
          <w:sz w:val="24"/>
          <w:szCs w:val="24"/>
        </w:rPr>
        <w:t xml:space="preserve">Ahora bien transcurridos 8 años desde la firma del acuerdo de paz, es menester analizar </w:t>
      </w:r>
      <w:r w:rsidR="005B339B" w:rsidRPr="00997A09">
        <w:rPr>
          <w:rFonts w:ascii="Times New Roman" w:hAnsi="Times New Roman" w:cs="Times New Roman"/>
          <w:sz w:val="24"/>
          <w:szCs w:val="24"/>
        </w:rPr>
        <w:t>cómo</w:t>
      </w:r>
      <w:r w:rsidRPr="00997A09">
        <w:rPr>
          <w:rFonts w:ascii="Times New Roman" w:hAnsi="Times New Roman" w:cs="Times New Roman"/>
          <w:sz w:val="24"/>
          <w:szCs w:val="24"/>
        </w:rPr>
        <w:t xml:space="preserve"> se ha desarrollado la sustitución de cultivos ilícitos en el municipio de Argelia, teniendo en cuenta que este territorio es </w:t>
      </w:r>
      <w:r w:rsidR="003B6CEB" w:rsidRPr="00997A09">
        <w:rPr>
          <w:rFonts w:ascii="Times New Roman" w:hAnsi="Times New Roman" w:cs="Times New Roman"/>
          <w:sz w:val="24"/>
          <w:szCs w:val="24"/>
        </w:rPr>
        <w:t xml:space="preserve">importante </w:t>
      </w:r>
      <w:r w:rsidRPr="00997A09">
        <w:rPr>
          <w:rFonts w:ascii="Times New Roman" w:hAnsi="Times New Roman" w:cs="Times New Roman"/>
          <w:sz w:val="24"/>
          <w:szCs w:val="24"/>
        </w:rPr>
        <w:t xml:space="preserve">para </w:t>
      </w:r>
      <w:r w:rsidR="003B6CEB" w:rsidRPr="00997A09">
        <w:rPr>
          <w:rFonts w:ascii="Times New Roman" w:hAnsi="Times New Roman" w:cs="Times New Roman"/>
          <w:sz w:val="24"/>
          <w:szCs w:val="24"/>
        </w:rPr>
        <w:t xml:space="preserve">construir paz en el </w:t>
      </w:r>
      <w:r w:rsidRPr="00997A09">
        <w:rPr>
          <w:rFonts w:ascii="Times New Roman" w:hAnsi="Times New Roman" w:cs="Times New Roman"/>
          <w:sz w:val="24"/>
          <w:szCs w:val="24"/>
        </w:rPr>
        <w:t xml:space="preserve">departamento y el país, </w:t>
      </w:r>
      <w:r w:rsidR="005B339B" w:rsidRPr="00997A09">
        <w:rPr>
          <w:rFonts w:ascii="Times New Roman" w:hAnsi="Times New Roman" w:cs="Times New Roman"/>
          <w:sz w:val="24"/>
          <w:szCs w:val="24"/>
        </w:rPr>
        <w:t>ya que al ser uno de los más afectados por la violencia y los cultivos de uso ilícito es</w:t>
      </w:r>
      <w:r w:rsidRPr="00997A09">
        <w:rPr>
          <w:rFonts w:ascii="Times New Roman" w:hAnsi="Times New Roman" w:cs="Times New Roman"/>
          <w:sz w:val="24"/>
          <w:szCs w:val="24"/>
        </w:rPr>
        <w:t xml:space="preserve"> necesario establecer garantías para el restablecimiento del tejido social y la recuperación de las culturas agrarias ancestrales, que permitan a las familias </w:t>
      </w:r>
      <w:r w:rsidR="006B375F" w:rsidRPr="00997A09">
        <w:rPr>
          <w:rFonts w:ascii="Times New Roman" w:hAnsi="Times New Roman" w:cs="Times New Roman"/>
          <w:sz w:val="24"/>
          <w:szCs w:val="24"/>
        </w:rPr>
        <w:t xml:space="preserve">residentes en esta región transitar hacia una economía estable y basada en cultivos </w:t>
      </w:r>
      <w:r w:rsidR="005B339B" w:rsidRPr="00997A09">
        <w:rPr>
          <w:rFonts w:ascii="Times New Roman" w:hAnsi="Times New Roman" w:cs="Times New Roman"/>
          <w:sz w:val="24"/>
          <w:szCs w:val="24"/>
        </w:rPr>
        <w:t xml:space="preserve">lícitos.  </w:t>
      </w:r>
    </w:p>
    <w:p w14:paraId="7B8CCA9A" w14:textId="517B0AB9" w:rsidR="00BC356A" w:rsidRPr="00997A09" w:rsidRDefault="00BC356A" w:rsidP="001D2CAE">
      <w:pPr>
        <w:pStyle w:val="Prrafodelista"/>
        <w:numPr>
          <w:ilvl w:val="0"/>
          <w:numId w:val="27"/>
        </w:numPr>
        <w:spacing w:line="480" w:lineRule="auto"/>
        <w:rPr>
          <w:rFonts w:ascii="Times New Roman" w:hAnsi="Times New Roman" w:cs="Times New Roman"/>
          <w:b/>
        </w:rPr>
      </w:pPr>
      <w:r w:rsidRPr="00997A09">
        <w:rPr>
          <w:rFonts w:ascii="Times New Roman" w:hAnsi="Times New Roman" w:cs="Times New Roman"/>
          <w:b/>
        </w:rPr>
        <w:t>Método</w:t>
      </w:r>
    </w:p>
    <w:p w14:paraId="31843070" w14:textId="089FB531" w:rsidR="002F597C" w:rsidRPr="00997A09" w:rsidRDefault="00022294" w:rsidP="002F597C">
      <w:pPr>
        <w:ind w:firstLine="720"/>
        <w:jc w:val="both"/>
        <w:rPr>
          <w:rFonts w:ascii="Times New Roman" w:hAnsi="Times New Roman" w:cs="Times New Roman"/>
          <w:sz w:val="24"/>
          <w:szCs w:val="24"/>
        </w:rPr>
      </w:pPr>
      <w:r w:rsidRPr="00997A09">
        <w:rPr>
          <w:rFonts w:ascii="Times New Roman" w:hAnsi="Times New Roman" w:cs="Times New Roman"/>
          <w:sz w:val="24"/>
          <w:szCs w:val="24"/>
        </w:rPr>
        <w:t xml:space="preserve">Esta </w:t>
      </w:r>
      <w:r w:rsidR="00035138" w:rsidRPr="00997A09">
        <w:rPr>
          <w:rFonts w:ascii="Times New Roman" w:hAnsi="Times New Roman" w:cs="Times New Roman"/>
          <w:sz w:val="24"/>
          <w:szCs w:val="24"/>
        </w:rPr>
        <w:t xml:space="preserve">investigación </w:t>
      </w:r>
      <w:r w:rsidRPr="00997A09">
        <w:rPr>
          <w:rFonts w:ascii="Times New Roman" w:hAnsi="Times New Roman" w:cs="Times New Roman"/>
          <w:sz w:val="24"/>
          <w:szCs w:val="24"/>
        </w:rPr>
        <w:t xml:space="preserve">parte de un </w:t>
      </w:r>
      <w:r w:rsidR="002F597C" w:rsidRPr="00997A09">
        <w:rPr>
          <w:rFonts w:ascii="Times New Roman" w:hAnsi="Times New Roman" w:cs="Times New Roman"/>
          <w:sz w:val="24"/>
          <w:szCs w:val="24"/>
        </w:rPr>
        <w:t xml:space="preserve">enfoque cualitativo, </w:t>
      </w:r>
      <w:r w:rsidRPr="00997A09">
        <w:rPr>
          <w:rFonts w:ascii="Times New Roman" w:hAnsi="Times New Roman" w:cs="Times New Roman"/>
          <w:sz w:val="24"/>
          <w:szCs w:val="24"/>
        </w:rPr>
        <w:t>mediante un</w:t>
      </w:r>
      <w:r w:rsidR="002F597C" w:rsidRPr="00997A09">
        <w:rPr>
          <w:rFonts w:ascii="Times New Roman" w:hAnsi="Times New Roman" w:cs="Times New Roman"/>
          <w:sz w:val="24"/>
          <w:szCs w:val="24"/>
        </w:rPr>
        <w:t xml:space="preserve"> paradigma interpretativo </w:t>
      </w:r>
      <w:r w:rsidR="00254520" w:rsidRPr="00997A09">
        <w:rPr>
          <w:rFonts w:ascii="Times New Roman" w:hAnsi="Times New Roman" w:cs="Times New Roman"/>
          <w:sz w:val="24"/>
          <w:szCs w:val="24"/>
        </w:rPr>
        <w:t xml:space="preserve">ya que </w:t>
      </w:r>
      <w:r w:rsidR="008C034C" w:rsidRPr="00997A09">
        <w:rPr>
          <w:rFonts w:ascii="Times New Roman" w:hAnsi="Times New Roman" w:cs="Times New Roman"/>
          <w:sz w:val="24"/>
          <w:szCs w:val="24"/>
        </w:rPr>
        <w:t xml:space="preserve">se tiene como fin </w:t>
      </w:r>
      <w:r w:rsidR="00254520" w:rsidRPr="00997A09">
        <w:rPr>
          <w:rFonts w:ascii="Times New Roman" w:hAnsi="Times New Roman" w:cs="Times New Roman"/>
          <w:sz w:val="24"/>
          <w:szCs w:val="24"/>
        </w:rPr>
        <w:t xml:space="preserve">comprender la realidad mediante la subjetividad del contexto territorial </w:t>
      </w:r>
      <w:r w:rsidR="002F597C" w:rsidRPr="00997A09">
        <w:rPr>
          <w:rFonts w:ascii="Times New Roman" w:hAnsi="Times New Roman" w:cs="Times New Roman"/>
          <w:sz w:val="24"/>
          <w:szCs w:val="24"/>
        </w:rPr>
        <w:t>y diseño no experimental</w:t>
      </w:r>
      <w:r w:rsidR="0078492F">
        <w:rPr>
          <w:rFonts w:ascii="Times New Roman" w:hAnsi="Times New Roman" w:cs="Times New Roman"/>
          <w:sz w:val="24"/>
          <w:szCs w:val="24"/>
        </w:rPr>
        <w:t xml:space="preserve">, </w:t>
      </w:r>
      <w:r w:rsidR="00254520" w:rsidRPr="00997A09">
        <w:rPr>
          <w:rFonts w:ascii="Times New Roman" w:hAnsi="Times New Roman" w:cs="Times New Roman"/>
          <w:sz w:val="24"/>
          <w:szCs w:val="24"/>
        </w:rPr>
        <w:t>buscando analizar la sustitución de cultivos de uso ilícito en el municipio de Argelia-Cauca</w:t>
      </w:r>
      <w:r w:rsidR="0078492F">
        <w:rPr>
          <w:rFonts w:ascii="Times New Roman" w:hAnsi="Times New Roman" w:cs="Times New Roman"/>
          <w:sz w:val="24"/>
          <w:szCs w:val="24"/>
        </w:rPr>
        <w:t xml:space="preserve"> y</w:t>
      </w:r>
      <w:r w:rsidR="00254520" w:rsidRPr="00997A09">
        <w:rPr>
          <w:rFonts w:ascii="Times New Roman" w:hAnsi="Times New Roman" w:cs="Times New Roman"/>
          <w:sz w:val="24"/>
          <w:szCs w:val="24"/>
        </w:rPr>
        <w:t xml:space="preserve"> teniendo en cuenta las dinámicas particulares del territorio</w:t>
      </w:r>
      <w:r w:rsidR="002F597C" w:rsidRPr="00997A09">
        <w:rPr>
          <w:rFonts w:ascii="Times New Roman" w:hAnsi="Times New Roman" w:cs="Times New Roman"/>
          <w:sz w:val="24"/>
          <w:szCs w:val="24"/>
        </w:rPr>
        <w:t>. Se adoptó una perspectiva sociocrítica que permitió problematizar el impacto territorial del PNIS en el municipio de Argelia</w:t>
      </w:r>
      <w:r w:rsidR="008C034C" w:rsidRPr="00997A09">
        <w:rPr>
          <w:rFonts w:ascii="Times New Roman" w:hAnsi="Times New Roman" w:cs="Times New Roman"/>
          <w:sz w:val="24"/>
          <w:szCs w:val="24"/>
        </w:rPr>
        <w:t>,</w:t>
      </w:r>
      <w:r w:rsidR="00254520" w:rsidRPr="00997A09">
        <w:rPr>
          <w:rFonts w:ascii="Times New Roman" w:hAnsi="Times New Roman" w:cs="Times New Roman"/>
          <w:sz w:val="24"/>
          <w:szCs w:val="24"/>
        </w:rPr>
        <w:t xml:space="preserve"> abordando una postura crítica respecto de los vacíos del programa y el contexto municipal </w:t>
      </w:r>
      <w:r w:rsidR="008C034C" w:rsidRPr="00997A09">
        <w:rPr>
          <w:rFonts w:ascii="Times New Roman" w:hAnsi="Times New Roman" w:cs="Times New Roman"/>
          <w:sz w:val="24"/>
          <w:szCs w:val="24"/>
        </w:rPr>
        <w:t xml:space="preserve">enmarcando su implementación </w:t>
      </w:r>
      <w:r w:rsidR="00254520" w:rsidRPr="00997A09">
        <w:rPr>
          <w:rFonts w:ascii="Times New Roman" w:hAnsi="Times New Roman" w:cs="Times New Roman"/>
          <w:sz w:val="24"/>
          <w:szCs w:val="24"/>
        </w:rPr>
        <w:t>dentro de</w:t>
      </w:r>
      <w:r w:rsidR="008C034C" w:rsidRPr="00997A09">
        <w:rPr>
          <w:rFonts w:ascii="Times New Roman" w:hAnsi="Times New Roman" w:cs="Times New Roman"/>
          <w:sz w:val="24"/>
          <w:szCs w:val="24"/>
        </w:rPr>
        <w:t xml:space="preserve"> los componentes de</w:t>
      </w:r>
      <w:r w:rsidR="00254520" w:rsidRPr="00997A09">
        <w:rPr>
          <w:rFonts w:ascii="Times New Roman" w:hAnsi="Times New Roman" w:cs="Times New Roman"/>
          <w:sz w:val="24"/>
          <w:szCs w:val="24"/>
        </w:rPr>
        <w:t xml:space="preserve"> reparación y garantía de no repetición de</w:t>
      </w:r>
      <w:r w:rsidR="002F597C" w:rsidRPr="00997A09">
        <w:rPr>
          <w:rFonts w:ascii="Times New Roman" w:hAnsi="Times New Roman" w:cs="Times New Roman"/>
          <w:sz w:val="24"/>
          <w:szCs w:val="24"/>
        </w:rPr>
        <w:t xml:space="preserve"> la justicia transicional.</w:t>
      </w:r>
    </w:p>
    <w:p w14:paraId="2355B4C7" w14:textId="2CA3B76A" w:rsidR="002F597C" w:rsidRPr="00997A09" w:rsidRDefault="002F597C" w:rsidP="002F597C">
      <w:pPr>
        <w:ind w:firstLine="720"/>
        <w:jc w:val="both"/>
        <w:rPr>
          <w:rFonts w:ascii="Times New Roman" w:hAnsi="Times New Roman" w:cs="Times New Roman"/>
          <w:sz w:val="24"/>
          <w:szCs w:val="24"/>
        </w:rPr>
      </w:pPr>
      <w:r w:rsidRPr="00997A09">
        <w:rPr>
          <w:rFonts w:ascii="Times New Roman" w:hAnsi="Times New Roman" w:cs="Times New Roman"/>
          <w:sz w:val="24"/>
          <w:szCs w:val="24"/>
        </w:rPr>
        <w:t xml:space="preserve">La técnica principal utilizada fue la revisión documental, </w:t>
      </w:r>
      <w:r w:rsidR="00423745" w:rsidRPr="00997A09">
        <w:rPr>
          <w:rFonts w:ascii="Times New Roman" w:hAnsi="Times New Roman" w:cs="Times New Roman"/>
          <w:sz w:val="24"/>
          <w:szCs w:val="24"/>
        </w:rPr>
        <w:t>analizando fuentes</w:t>
      </w:r>
      <w:r w:rsidRPr="00997A09">
        <w:rPr>
          <w:rFonts w:ascii="Times New Roman" w:hAnsi="Times New Roman" w:cs="Times New Roman"/>
          <w:sz w:val="24"/>
          <w:szCs w:val="24"/>
        </w:rPr>
        <w:t xml:space="preserve"> primarias y secundarias.</w:t>
      </w:r>
      <w:r w:rsidR="00423745" w:rsidRPr="00997A09">
        <w:rPr>
          <w:rFonts w:ascii="Times New Roman" w:hAnsi="Times New Roman" w:cs="Times New Roman"/>
          <w:sz w:val="24"/>
          <w:szCs w:val="24"/>
        </w:rPr>
        <w:t xml:space="preserve"> Tales como</w:t>
      </w:r>
      <w:r w:rsidRPr="00997A09">
        <w:rPr>
          <w:rFonts w:ascii="Times New Roman" w:hAnsi="Times New Roman" w:cs="Times New Roman"/>
          <w:sz w:val="24"/>
          <w:szCs w:val="24"/>
        </w:rPr>
        <w:t xml:space="preserve">: normas legales como el Decreto Ley 896 de 2017, informes institucionales de la Oficina de las Naciones Unidas contra la Droga y el Delito </w:t>
      </w:r>
      <w:r w:rsidR="00757723" w:rsidRPr="00997A09">
        <w:rPr>
          <w:rFonts w:ascii="Times New Roman" w:hAnsi="Times New Roman" w:cs="Times New Roman"/>
          <w:sz w:val="24"/>
          <w:szCs w:val="24"/>
        </w:rPr>
        <w:t xml:space="preserve">en adelante </w:t>
      </w:r>
      <w:r w:rsidR="00D96BE6" w:rsidRPr="00997A09">
        <w:rPr>
          <w:rFonts w:ascii="Times New Roman" w:hAnsi="Times New Roman" w:cs="Times New Roman"/>
          <w:sz w:val="24"/>
          <w:szCs w:val="24"/>
        </w:rPr>
        <w:t>–</w:t>
      </w:r>
      <w:r w:rsidR="00757723" w:rsidRPr="00997A09">
        <w:rPr>
          <w:rFonts w:ascii="Times New Roman" w:hAnsi="Times New Roman" w:cs="Times New Roman"/>
          <w:sz w:val="24"/>
          <w:szCs w:val="24"/>
        </w:rPr>
        <w:t xml:space="preserve"> </w:t>
      </w:r>
      <w:r w:rsidRPr="00997A09">
        <w:rPr>
          <w:rFonts w:ascii="Times New Roman" w:hAnsi="Times New Roman" w:cs="Times New Roman"/>
          <w:sz w:val="24"/>
          <w:szCs w:val="24"/>
        </w:rPr>
        <w:t>UNODC</w:t>
      </w:r>
      <w:r w:rsidR="00D96BE6" w:rsidRPr="00997A09">
        <w:rPr>
          <w:rFonts w:ascii="Times New Roman" w:hAnsi="Times New Roman" w:cs="Times New Roman"/>
          <w:sz w:val="24"/>
          <w:szCs w:val="24"/>
        </w:rPr>
        <w:t xml:space="preserve"> del 2019 al 2024</w:t>
      </w:r>
      <w:r w:rsidRPr="00997A09">
        <w:rPr>
          <w:rFonts w:ascii="Times New Roman" w:hAnsi="Times New Roman" w:cs="Times New Roman"/>
          <w:sz w:val="24"/>
          <w:szCs w:val="24"/>
        </w:rPr>
        <w:t xml:space="preserve">, reportes del Instituto </w:t>
      </w:r>
      <w:r w:rsidR="00B370CD" w:rsidRPr="00997A09">
        <w:rPr>
          <w:rFonts w:ascii="Times New Roman" w:hAnsi="Times New Roman" w:cs="Times New Roman"/>
          <w:sz w:val="24"/>
          <w:szCs w:val="24"/>
        </w:rPr>
        <w:t>KROC</w:t>
      </w:r>
      <w:r w:rsidR="007E5949" w:rsidRPr="00997A09">
        <w:rPr>
          <w:rFonts w:ascii="Times New Roman" w:hAnsi="Times New Roman" w:cs="Times New Roman"/>
          <w:sz w:val="24"/>
          <w:szCs w:val="24"/>
        </w:rPr>
        <w:t xml:space="preserve"> de los años 2021 al 2024</w:t>
      </w:r>
      <w:r w:rsidRPr="00997A09">
        <w:rPr>
          <w:rFonts w:ascii="Times New Roman" w:hAnsi="Times New Roman" w:cs="Times New Roman"/>
          <w:sz w:val="24"/>
          <w:szCs w:val="24"/>
        </w:rPr>
        <w:t>, organizaciones no gubernamentales, prensa nacional, y literatura académica pertinente al tema.</w:t>
      </w:r>
    </w:p>
    <w:p w14:paraId="7F0127BD" w14:textId="738C7444" w:rsidR="00051BDA" w:rsidRPr="00997A09" w:rsidRDefault="002F597C" w:rsidP="002F597C">
      <w:pPr>
        <w:ind w:firstLine="720"/>
        <w:jc w:val="both"/>
        <w:rPr>
          <w:rFonts w:ascii="Times New Roman" w:hAnsi="Times New Roman" w:cs="Times New Roman"/>
          <w:sz w:val="24"/>
          <w:szCs w:val="24"/>
        </w:rPr>
      </w:pPr>
      <w:r w:rsidRPr="00997A09">
        <w:rPr>
          <w:rFonts w:ascii="Times New Roman" w:hAnsi="Times New Roman" w:cs="Times New Roman"/>
          <w:sz w:val="24"/>
          <w:szCs w:val="24"/>
        </w:rPr>
        <w:lastRenderedPageBreak/>
        <w:t>Debido a su carácter documental, el estudio no incluyó trabajo de campo</w:t>
      </w:r>
      <w:r w:rsidR="0078492F">
        <w:rPr>
          <w:rFonts w:ascii="Times New Roman" w:hAnsi="Times New Roman" w:cs="Times New Roman"/>
          <w:sz w:val="24"/>
          <w:szCs w:val="24"/>
        </w:rPr>
        <w:t xml:space="preserve">, </w:t>
      </w:r>
      <w:r w:rsidRPr="00997A09">
        <w:rPr>
          <w:rFonts w:ascii="Times New Roman" w:hAnsi="Times New Roman" w:cs="Times New Roman"/>
          <w:sz w:val="24"/>
          <w:szCs w:val="24"/>
        </w:rPr>
        <w:t xml:space="preserve">ni la participación directa de sujetos humanos. El </w:t>
      </w:r>
      <w:r w:rsidRPr="00997A09">
        <w:rPr>
          <w:rFonts w:ascii="Times New Roman" w:hAnsi="Times New Roman" w:cs="Times New Roman"/>
          <w:i/>
          <w:iCs/>
          <w:sz w:val="24"/>
          <w:szCs w:val="24"/>
        </w:rPr>
        <w:t>corpus</w:t>
      </w:r>
      <w:r w:rsidRPr="00997A09">
        <w:rPr>
          <w:rFonts w:ascii="Times New Roman" w:hAnsi="Times New Roman" w:cs="Times New Roman"/>
          <w:sz w:val="24"/>
          <w:szCs w:val="24"/>
        </w:rPr>
        <w:t xml:space="preserve"> fue seleccionado por su relevancia temática, vigencia y aporte al análisis crítico </w:t>
      </w:r>
      <w:r w:rsidR="00E033E2" w:rsidRPr="00997A09">
        <w:rPr>
          <w:rFonts w:ascii="Times New Roman" w:hAnsi="Times New Roman" w:cs="Times New Roman"/>
          <w:sz w:val="24"/>
          <w:szCs w:val="24"/>
        </w:rPr>
        <w:t>sobre el desarrollo del</w:t>
      </w:r>
      <w:r w:rsidRPr="00997A09">
        <w:rPr>
          <w:rFonts w:ascii="Times New Roman" w:hAnsi="Times New Roman" w:cs="Times New Roman"/>
          <w:sz w:val="24"/>
          <w:szCs w:val="24"/>
        </w:rPr>
        <w:t xml:space="preserve"> PNIS en contextos de conflicto. </w:t>
      </w:r>
      <w:r w:rsidR="00E033E2" w:rsidRPr="00997A09">
        <w:rPr>
          <w:rFonts w:ascii="Times New Roman" w:hAnsi="Times New Roman" w:cs="Times New Roman"/>
          <w:sz w:val="24"/>
          <w:szCs w:val="24"/>
        </w:rPr>
        <w:t>Para el procesamiento de la información se utilizó el</w:t>
      </w:r>
      <w:r w:rsidRPr="00997A09">
        <w:rPr>
          <w:rFonts w:ascii="Times New Roman" w:hAnsi="Times New Roman" w:cs="Times New Roman"/>
          <w:sz w:val="24"/>
          <w:szCs w:val="24"/>
        </w:rPr>
        <w:t xml:space="preserve"> análisis de contenido y lectura crítica situada, orientada por los principios de la investigación </w:t>
      </w:r>
      <w:r w:rsidR="00E033E2" w:rsidRPr="00997A09">
        <w:rPr>
          <w:rFonts w:ascii="Times New Roman" w:hAnsi="Times New Roman" w:cs="Times New Roman"/>
          <w:sz w:val="24"/>
          <w:szCs w:val="24"/>
        </w:rPr>
        <w:t>socio jurídica</w:t>
      </w:r>
      <w:r w:rsidRPr="00997A09">
        <w:rPr>
          <w:rFonts w:ascii="Times New Roman" w:hAnsi="Times New Roman" w:cs="Times New Roman"/>
          <w:sz w:val="24"/>
          <w:szCs w:val="24"/>
        </w:rPr>
        <w:t xml:space="preserve"> y territorial</w:t>
      </w:r>
      <w:r w:rsidR="0078492F">
        <w:rPr>
          <w:rFonts w:ascii="Times New Roman" w:hAnsi="Times New Roman" w:cs="Times New Roman"/>
          <w:sz w:val="24"/>
          <w:szCs w:val="24"/>
        </w:rPr>
        <w:t>,</w:t>
      </w:r>
      <w:r w:rsidR="00D96BE6" w:rsidRPr="00997A09">
        <w:rPr>
          <w:rFonts w:ascii="Times New Roman" w:hAnsi="Times New Roman" w:cs="Times New Roman"/>
          <w:sz w:val="24"/>
          <w:szCs w:val="24"/>
        </w:rPr>
        <w:t xml:space="preserve"> ya que esta nos permite analizar el impacto de los fenómenos sociales, políticos y jurídicos en un espacio </w:t>
      </w:r>
      <w:r w:rsidR="00CB4819" w:rsidRPr="00997A09">
        <w:rPr>
          <w:rFonts w:ascii="Times New Roman" w:hAnsi="Times New Roman" w:cs="Times New Roman"/>
          <w:sz w:val="24"/>
          <w:szCs w:val="24"/>
        </w:rPr>
        <w:t>específico</w:t>
      </w:r>
      <w:r w:rsidR="0078492F">
        <w:rPr>
          <w:rFonts w:ascii="Times New Roman" w:hAnsi="Times New Roman" w:cs="Times New Roman"/>
          <w:sz w:val="24"/>
          <w:szCs w:val="24"/>
        </w:rPr>
        <w:t>,</w:t>
      </w:r>
      <w:r w:rsidR="00D96BE6" w:rsidRPr="00997A09">
        <w:rPr>
          <w:rFonts w:ascii="Times New Roman" w:hAnsi="Times New Roman" w:cs="Times New Roman"/>
          <w:sz w:val="24"/>
          <w:szCs w:val="24"/>
        </w:rPr>
        <w:t xml:space="preserve"> con el fin de contribuir reflexiones pertinentes para la sustitución de cultivos de uso ilícito en el municipio objeto de estudio.</w:t>
      </w:r>
    </w:p>
    <w:p w14:paraId="773D6ABA" w14:textId="63D8D67B" w:rsidR="00BC356A" w:rsidRPr="00997A09" w:rsidRDefault="00BC356A" w:rsidP="001D2CAE">
      <w:pPr>
        <w:pStyle w:val="Prrafodelista"/>
        <w:numPr>
          <w:ilvl w:val="0"/>
          <w:numId w:val="27"/>
        </w:numPr>
        <w:spacing w:line="480" w:lineRule="auto"/>
        <w:rPr>
          <w:rFonts w:ascii="Times New Roman" w:hAnsi="Times New Roman" w:cs="Times New Roman"/>
          <w:b/>
        </w:rPr>
      </w:pPr>
      <w:r w:rsidRPr="00997A09">
        <w:rPr>
          <w:rFonts w:ascii="Times New Roman" w:hAnsi="Times New Roman" w:cs="Times New Roman"/>
          <w:b/>
        </w:rPr>
        <w:t>Resultados</w:t>
      </w:r>
    </w:p>
    <w:p w14:paraId="7077B55F" w14:textId="303A8C9D" w:rsidR="001D7B68" w:rsidRPr="00997A09" w:rsidRDefault="001D7B68" w:rsidP="001D7B68">
      <w:pPr>
        <w:ind w:firstLine="720"/>
        <w:jc w:val="both"/>
        <w:rPr>
          <w:rFonts w:ascii="Times New Roman" w:hAnsi="Times New Roman" w:cs="Times New Roman"/>
          <w:sz w:val="24"/>
          <w:szCs w:val="24"/>
        </w:rPr>
      </w:pPr>
      <w:r w:rsidRPr="00997A09">
        <w:rPr>
          <w:rFonts w:ascii="Times New Roman" w:hAnsi="Times New Roman" w:cs="Times New Roman"/>
          <w:sz w:val="24"/>
          <w:szCs w:val="24"/>
        </w:rPr>
        <w:t xml:space="preserve">A partir del ejercicio de revisión documental, se identificaron hallazgos relevantes sobre </w:t>
      </w:r>
      <w:r w:rsidR="00765135" w:rsidRPr="00997A09">
        <w:rPr>
          <w:rFonts w:ascii="Times New Roman" w:hAnsi="Times New Roman" w:cs="Times New Roman"/>
          <w:sz w:val="24"/>
          <w:szCs w:val="24"/>
        </w:rPr>
        <w:t xml:space="preserve">el desarrollo </w:t>
      </w:r>
      <w:r w:rsidRPr="00997A09">
        <w:rPr>
          <w:rFonts w:ascii="Times New Roman" w:hAnsi="Times New Roman" w:cs="Times New Roman"/>
          <w:sz w:val="24"/>
          <w:szCs w:val="24"/>
        </w:rPr>
        <w:t>del PNIS en Argelia</w:t>
      </w:r>
      <w:r w:rsidR="00070DCF" w:rsidRPr="00997A09">
        <w:rPr>
          <w:rFonts w:ascii="Times New Roman" w:hAnsi="Times New Roman" w:cs="Times New Roman"/>
          <w:sz w:val="24"/>
          <w:szCs w:val="24"/>
        </w:rPr>
        <w:t>-</w:t>
      </w:r>
      <w:r w:rsidRPr="00997A09">
        <w:rPr>
          <w:rFonts w:ascii="Times New Roman" w:hAnsi="Times New Roman" w:cs="Times New Roman"/>
          <w:sz w:val="24"/>
          <w:szCs w:val="24"/>
        </w:rPr>
        <w:t>Cauca. El análisis de fuentes normativas, institucionales y académicas permitió evidenciar múltiples brechas entre el diseño del programa y su desarrollo en territorio.</w:t>
      </w:r>
    </w:p>
    <w:p w14:paraId="0AFB230E" w14:textId="37C4BE57" w:rsidR="0030293E" w:rsidRPr="00997A09" w:rsidRDefault="0030293E" w:rsidP="0075261C">
      <w:pPr>
        <w:ind w:firstLine="720"/>
        <w:jc w:val="both"/>
        <w:rPr>
          <w:rFonts w:ascii="Times New Roman" w:hAnsi="Times New Roman" w:cs="Times New Roman"/>
          <w:sz w:val="24"/>
          <w:szCs w:val="24"/>
        </w:rPr>
      </w:pPr>
      <w:r w:rsidRPr="00997A09">
        <w:rPr>
          <w:rFonts w:ascii="Times New Roman" w:hAnsi="Times New Roman" w:cs="Times New Roman"/>
          <w:sz w:val="24"/>
          <w:szCs w:val="24"/>
        </w:rPr>
        <w:t>En primer lugar, según el Decreto</w:t>
      </w:r>
      <w:r w:rsidR="00E033E2" w:rsidRPr="00997A09">
        <w:rPr>
          <w:rFonts w:ascii="Times New Roman" w:hAnsi="Times New Roman" w:cs="Times New Roman"/>
          <w:sz w:val="24"/>
          <w:szCs w:val="24"/>
        </w:rPr>
        <w:t>-</w:t>
      </w:r>
      <w:r w:rsidRPr="00997A09">
        <w:rPr>
          <w:rFonts w:ascii="Times New Roman" w:hAnsi="Times New Roman" w:cs="Times New Roman"/>
          <w:sz w:val="24"/>
          <w:szCs w:val="24"/>
        </w:rPr>
        <w:t>Ley 896 de 2017, el PNIS se concibió como estrategia integral con cinco componentes principales (asistencia alimentaria</w:t>
      </w:r>
      <w:r w:rsidR="00321FA3" w:rsidRPr="00997A09">
        <w:rPr>
          <w:rFonts w:ascii="Times New Roman" w:hAnsi="Times New Roman" w:cs="Times New Roman"/>
          <w:sz w:val="24"/>
          <w:szCs w:val="24"/>
        </w:rPr>
        <w:t xml:space="preserve">, </w:t>
      </w:r>
      <w:r w:rsidRPr="00997A09">
        <w:rPr>
          <w:rFonts w:ascii="Times New Roman" w:hAnsi="Times New Roman" w:cs="Times New Roman"/>
          <w:sz w:val="24"/>
          <w:szCs w:val="24"/>
        </w:rPr>
        <w:t xml:space="preserve">técnica, huertas </w:t>
      </w:r>
      <w:r w:rsidR="00823276" w:rsidRPr="00997A09">
        <w:rPr>
          <w:rFonts w:ascii="Times New Roman" w:hAnsi="Times New Roman" w:cs="Times New Roman"/>
          <w:sz w:val="24"/>
          <w:szCs w:val="24"/>
        </w:rPr>
        <w:t>y proyectos productivos</w:t>
      </w:r>
      <w:r w:rsidRPr="00997A09">
        <w:rPr>
          <w:rFonts w:ascii="Times New Roman" w:hAnsi="Times New Roman" w:cs="Times New Roman"/>
          <w:sz w:val="24"/>
          <w:szCs w:val="24"/>
        </w:rPr>
        <w:t xml:space="preserve">), </w:t>
      </w:r>
      <w:r w:rsidR="00823276" w:rsidRPr="00997A09">
        <w:rPr>
          <w:rFonts w:ascii="Times New Roman" w:hAnsi="Times New Roman" w:cs="Times New Roman"/>
          <w:sz w:val="24"/>
          <w:szCs w:val="24"/>
        </w:rPr>
        <w:t>cuyo</w:t>
      </w:r>
      <w:r w:rsidRPr="00997A09">
        <w:rPr>
          <w:rFonts w:ascii="Times New Roman" w:hAnsi="Times New Roman" w:cs="Times New Roman"/>
          <w:sz w:val="24"/>
          <w:szCs w:val="24"/>
        </w:rPr>
        <w:t xml:space="preserve"> cronograma de ejecución inicial</w:t>
      </w:r>
      <w:r w:rsidR="00823276" w:rsidRPr="00997A09">
        <w:rPr>
          <w:rFonts w:ascii="Times New Roman" w:hAnsi="Times New Roman" w:cs="Times New Roman"/>
          <w:sz w:val="24"/>
          <w:szCs w:val="24"/>
        </w:rPr>
        <w:t xml:space="preserve"> fue</w:t>
      </w:r>
      <w:r w:rsidRPr="00997A09">
        <w:rPr>
          <w:rFonts w:ascii="Times New Roman" w:hAnsi="Times New Roman" w:cs="Times New Roman"/>
          <w:sz w:val="24"/>
          <w:szCs w:val="24"/>
        </w:rPr>
        <w:t xml:space="preserve"> de 24 meses. Sin embargo, informes de la UNODC, 2022 y del Instituto Kroc (2021) </w:t>
      </w:r>
      <w:r w:rsidR="00823276" w:rsidRPr="00997A09">
        <w:rPr>
          <w:rFonts w:ascii="Times New Roman" w:hAnsi="Times New Roman" w:cs="Times New Roman"/>
          <w:sz w:val="24"/>
          <w:szCs w:val="24"/>
        </w:rPr>
        <w:t xml:space="preserve">revelaron </w:t>
      </w:r>
      <w:r w:rsidRPr="00997A09">
        <w:rPr>
          <w:rFonts w:ascii="Times New Roman" w:hAnsi="Times New Roman" w:cs="Times New Roman"/>
          <w:sz w:val="24"/>
          <w:szCs w:val="24"/>
        </w:rPr>
        <w:t>alteraciones en sus tiempos, baja ejecución presupuestal y limitaciones estructurales, como el incumplimiento en la entrega de recursos a las familias firmantes (Machuca &amp; Parada, 2019; UNODC, 2022; Instituto Kroc, 2021).</w:t>
      </w:r>
    </w:p>
    <w:p w14:paraId="17F7AE19" w14:textId="75643CB4" w:rsidR="003856BE" w:rsidRPr="00997A09" w:rsidRDefault="003856BE" w:rsidP="0075261C">
      <w:pPr>
        <w:ind w:firstLine="720"/>
        <w:jc w:val="both"/>
        <w:rPr>
          <w:rFonts w:ascii="Times New Roman" w:hAnsi="Times New Roman" w:cs="Times New Roman"/>
          <w:sz w:val="24"/>
          <w:szCs w:val="24"/>
        </w:rPr>
      </w:pPr>
      <w:bookmarkStart w:id="1" w:name="_Hlk211788198"/>
      <w:r w:rsidRPr="00997A09">
        <w:rPr>
          <w:rFonts w:ascii="Times New Roman" w:hAnsi="Times New Roman" w:cs="Times New Roman"/>
          <w:sz w:val="24"/>
          <w:szCs w:val="24"/>
        </w:rPr>
        <w:t>Aunado a lo anterior de acuerdo al informe del Instituto Kroc (202</w:t>
      </w:r>
      <w:r w:rsidR="00245FCF" w:rsidRPr="00997A09">
        <w:rPr>
          <w:rFonts w:ascii="Times New Roman" w:hAnsi="Times New Roman" w:cs="Times New Roman"/>
          <w:sz w:val="24"/>
          <w:szCs w:val="24"/>
        </w:rPr>
        <w:t>3</w:t>
      </w:r>
      <w:r w:rsidRPr="00997A09">
        <w:rPr>
          <w:rFonts w:ascii="Times New Roman" w:hAnsi="Times New Roman" w:cs="Times New Roman"/>
          <w:sz w:val="24"/>
          <w:szCs w:val="24"/>
        </w:rPr>
        <w:t xml:space="preserve">) </w:t>
      </w:r>
      <w:r w:rsidR="008977A9" w:rsidRPr="00997A09">
        <w:rPr>
          <w:rFonts w:ascii="Times New Roman" w:hAnsi="Times New Roman" w:cs="Times New Roman"/>
          <w:sz w:val="24"/>
          <w:szCs w:val="24"/>
        </w:rPr>
        <w:t>revel</w:t>
      </w:r>
      <w:r w:rsidR="0078492F">
        <w:rPr>
          <w:rFonts w:ascii="Times New Roman" w:hAnsi="Times New Roman" w:cs="Times New Roman"/>
          <w:sz w:val="24"/>
          <w:szCs w:val="24"/>
        </w:rPr>
        <w:t>ó</w:t>
      </w:r>
      <w:r w:rsidR="008977A9" w:rsidRPr="00997A09">
        <w:rPr>
          <w:rFonts w:ascii="Times New Roman" w:hAnsi="Times New Roman" w:cs="Times New Roman"/>
          <w:sz w:val="24"/>
          <w:szCs w:val="24"/>
        </w:rPr>
        <w:t xml:space="preserve"> incumplimientos en desarrollo del punto 4 respecto a proyectos ciclo largo</w:t>
      </w:r>
      <w:r w:rsidRPr="00997A09">
        <w:rPr>
          <w:rFonts w:ascii="Times New Roman" w:hAnsi="Times New Roman" w:cs="Times New Roman"/>
          <w:sz w:val="24"/>
          <w:szCs w:val="24"/>
        </w:rPr>
        <w:t>, empleo temporal para recolectores y recolectoras, la sostenibilidad ambiental, las medidas de sustitución establecidas en los PISDA y los compromisos asociados al PNIS</w:t>
      </w:r>
      <w:r w:rsidR="0078492F">
        <w:rPr>
          <w:rFonts w:ascii="Times New Roman" w:hAnsi="Times New Roman" w:cs="Times New Roman"/>
          <w:sz w:val="24"/>
          <w:szCs w:val="24"/>
        </w:rPr>
        <w:t>,</w:t>
      </w:r>
      <w:r w:rsidRPr="00997A09">
        <w:rPr>
          <w:rFonts w:ascii="Times New Roman" w:hAnsi="Times New Roman" w:cs="Times New Roman"/>
          <w:sz w:val="24"/>
          <w:szCs w:val="24"/>
        </w:rPr>
        <w:t xml:space="preserve"> lo cual </w:t>
      </w:r>
      <w:r w:rsidR="00D10CB4" w:rsidRPr="00997A09">
        <w:rPr>
          <w:rFonts w:ascii="Times New Roman" w:hAnsi="Times New Roman" w:cs="Times New Roman"/>
          <w:sz w:val="24"/>
          <w:szCs w:val="24"/>
        </w:rPr>
        <w:t>conllev</w:t>
      </w:r>
      <w:r w:rsidR="0078492F">
        <w:rPr>
          <w:rFonts w:ascii="Times New Roman" w:hAnsi="Times New Roman" w:cs="Times New Roman"/>
          <w:sz w:val="24"/>
          <w:szCs w:val="24"/>
        </w:rPr>
        <w:t>ó</w:t>
      </w:r>
      <w:r w:rsidR="00D10CB4" w:rsidRPr="00997A09">
        <w:rPr>
          <w:rFonts w:ascii="Times New Roman" w:hAnsi="Times New Roman" w:cs="Times New Roman"/>
          <w:sz w:val="24"/>
          <w:szCs w:val="24"/>
        </w:rPr>
        <w:t xml:space="preserve"> un</w:t>
      </w:r>
      <w:r w:rsidRPr="00997A09">
        <w:rPr>
          <w:rFonts w:ascii="Times New Roman" w:hAnsi="Times New Roman" w:cs="Times New Roman"/>
          <w:sz w:val="24"/>
          <w:szCs w:val="24"/>
        </w:rPr>
        <w:t xml:space="preserve"> rie</w:t>
      </w:r>
      <w:r w:rsidR="00D10CB4" w:rsidRPr="00997A09">
        <w:rPr>
          <w:rFonts w:ascii="Times New Roman" w:hAnsi="Times New Roman" w:cs="Times New Roman"/>
          <w:sz w:val="24"/>
          <w:szCs w:val="24"/>
        </w:rPr>
        <w:t>s</w:t>
      </w:r>
      <w:r w:rsidRPr="00997A09">
        <w:rPr>
          <w:rFonts w:ascii="Times New Roman" w:hAnsi="Times New Roman" w:cs="Times New Roman"/>
          <w:sz w:val="24"/>
          <w:szCs w:val="24"/>
        </w:rPr>
        <w:t>go en el aumento de la siembra de cultivos de uso ilícito dentro de los municipios PNIS</w:t>
      </w:r>
      <w:r w:rsidR="0078492F">
        <w:rPr>
          <w:rFonts w:ascii="Times New Roman" w:hAnsi="Times New Roman" w:cs="Times New Roman"/>
          <w:sz w:val="24"/>
          <w:szCs w:val="24"/>
        </w:rPr>
        <w:t xml:space="preserve">, </w:t>
      </w:r>
      <w:r w:rsidRPr="00997A09">
        <w:rPr>
          <w:rFonts w:ascii="Times New Roman" w:hAnsi="Times New Roman" w:cs="Times New Roman"/>
          <w:sz w:val="24"/>
          <w:szCs w:val="24"/>
        </w:rPr>
        <w:t xml:space="preserve"> </w:t>
      </w:r>
      <w:r w:rsidR="00E5116B" w:rsidRPr="00997A09">
        <w:rPr>
          <w:rFonts w:ascii="Times New Roman" w:hAnsi="Times New Roman" w:cs="Times New Roman"/>
          <w:sz w:val="24"/>
          <w:szCs w:val="24"/>
        </w:rPr>
        <w:t xml:space="preserve">se resaltaron las disparidades en la implementación del </w:t>
      </w:r>
      <w:r w:rsidR="00CA7E2F" w:rsidRPr="00997A09">
        <w:rPr>
          <w:rFonts w:ascii="Times New Roman" w:hAnsi="Times New Roman" w:cs="Times New Roman"/>
          <w:sz w:val="24"/>
          <w:szCs w:val="24"/>
        </w:rPr>
        <w:t>plan de sustitución</w:t>
      </w:r>
      <w:r w:rsidR="00E5116B" w:rsidRPr="00997A09">
        <w:rPr>
          <w:rFonts w:ascii="Times New Roman" w:hAnsi="Times New Roman" w:cs="Times New Roman"/>
          <w:sz w:val="24"/>
          <w:szCs w:val="24"/>
        </w:rPr>
        <w:t>, la deficiente coordinación con otros programas, bajo nivel de cumplimiento en la asistencia alimentaria e incumplimiento de proyectos, lo que derivó en acciones constitucionales de protección de derechos fundamentales (Instituto Kroc</w:t>
      </w:r>
      <w:r w:rsidR="00A23556" w:rsidRPr="00997A09">
        <w:rPr>
          <w:rFonts w:ascii="Times New Roman" w:hAnsi="Times New Roman" w:cs="Times New Roman"/>
          <w:sz w:val="24"/>
          <w:szCs w:val="24"/>
        </w:rPr>
        <w:t xml:space="preserve">, </w:t>
      </w:r>
      <w:r w:rsidR="00E5116B" w:rsidRPr="00997A09">
        <w:rPr>
          <w:rFonts w:ascii="Times New Roman" w:hAnsi="Times New Roman" w:cs="Times New Roman"/>
          <w:sz w:val="24"/>
          <w:szCs w:val="24"/>
        </w:rPr>
        <w:t>202</w:t>
      </w:r>
      <w:r w:rsidR="00245FCF" w:rsidRPr="00997A09">
        <w:rPr>
          <w:rFonts w:ascii="Times New Roman" w:hAnsi="Times New Roman" w:cs="Times New Roman"/>
          <w:sz w:val="24"/>
          <w:szCs w:val="24"/>
        </w:rPr>
        <w:t>3</w:t>
      </w:r>
      <w:r w:rsidR="00E5116B" w:rsidRPr="00997A09">
        <w:rPr>
          <w:rFonts w:ascii="Times New Roman" w:hAnsi="Times New Roman" w:cs="Times New Roman"/>
          <w:sz w:val="24"/>
          <w:szCs w:val="24"/>
        </w:rPr>
        <w:t xml:space="preserve">) </w:t>
      </w:r>
    </w:p>
    <w:p w14:paraId="524BD998" w14:textId="76A36C59" w:rsidR="0075261C" w:rsidRPr="00997A09" w:rsidRDefault="0075261C" w:rsidP="0075261C">
      <w:pPr>
        <w:ind w:firstLine="720"/>
        <w:jc w:val="both"/>
        <w:rPr>
          <w:rFonts w:ascii="Times New Roman" w:hAnsi="Times New Roman" w:cs="Times New Roman"/>
          <w:sz w:val="24"/>
          <w:szCs w:val="24"/>
        </w:rPr>
      </w:pPr>
      <w:r w:rsidRPr="00997A09">
        <w:rPr>
          <w:rFonts w:ascii="Times New Roman" w:hAnsi="Times New Roman" w:cs="Times New Roman"/>
          <w:sz w:val="24"/>
          <w:szCs w:val="24"/>
        </w:rPr>
        <w:t>El caso de Argelia es particularmente significativo. Aunque el municipio firmó el Acuerdo Colectivo de Sustitución Voluntaria el 17 de marzo de 2018 con participación institucional y comunitaria, los compromisos adquiridos no se cumplieron en su totalidad. Informes posteriores muestran que Argelia se excluyó de varios reportes oficiales del PNIS (UNODC, informes 17 al 23), a pesar de haber sido identificado como enclave productivo de cultivos de uso ilícito. Para 2020, UNODC</w:t>
      </w:r>
      <w:r w:rsidR="00AE23C9" w:rsidRPr="00997A09">
        <w:rPr>
          <w:rFonts w:ascii="Times New Roman" w:hAnsi="Times New Roman" w:cs="Times New Roman"/>
          <w:sz w:val="24"/>
          <w:szCs w:val="24"/>
        </w:rPr>
        <w:t xml:space="preserve"> </w:t>
      </w:r>
      <w:r w:rsidRPr="00997A09">
        <w:rPr>
          <w:rFonts w:ascii="Times New Roman" w:hAnsi="Times New Roman" w:cs="Times New Roman"/>
          <w:sz w:val="24"/>
          <w:szCs w:val="24"/>
        </w:rPr>
        <w:t xml:space="preserve">y </w:t>
      </w:r>
      <w:r w:rsidR="00AE23C9" w:rsidRPr="00997A09">
        <w:rPr>
          <w:rFonts w:ascii="Times New Roman" w:hAnsi="Times New Roman" w:cs="Times New Roman"/>
          <w:sz w:val="24"/>
          <w:szCs w:val="24"/>
        </w:rPr>
        <w:t>el</w:t>
      </w:r>
      <w:r w:rsidRPr="00997A09">
        <w:rPr>
          <w:rFonts w:ascii="Times New Roman" w:hAnsi="Times New Roman" w:cs="Times New Roman"/>
          <w:sz w:val="24"/>
          <w:szCs w:val="24"/>
        </w:rPr>
        <w:t xml:space="preserve"> Sistema Integrado de Monitoreo de Cultivos Ilícitos (SIMCI) reportaron entre 1.500 y 8.000 hectáreas sembradas en el municipio (UNODC-SIMCI, 2021), cifras que contrastan con los objetivos de erradicación definidos en el acuerdo local.</w:t>
      </w:r>
    </w:p>
    <w:p w14:paraId="768082DF" w14:textId="5608DC46" w:rsidR="00052555" w:rsidRPr="00997A09" w:rsidRDefault="00052555" w:rsidP="0075261C">
      <w:pPr>
        <w:ind w:firstLine="720"/>
        <w:jc w:val="both"/>
        <w:rPr>
          <w:rFonts w:ascii="Times New Roman" w:hAnsi="Times New Roman" w:cs="Times New Roman"/>
          <w:sz w:val="24"/>
          <w:szCs w:val="24"/>
        </w:rPr>
      </w:pPr>
      <w:bookmarkStart w:id="2" w:name="_Hlk211791429"/>
      <w:r w:rsidRPr="00997A09">
        <w:rPr>
          <w:rFonts w:ascii="Times New Roman" w:hAnsi="Times New Roman" w:cs="Times New Roman"/>
          <w:sz w:val="24"/>
          <w:szCs w:val="24"/>
        </w:rPr>
        <w:lastRenderedPageBreak/>
        <w:t xml:space="preserve">Ahora </w:t>
      </w:r>
      <w:r w:rsidR="003053CC" w:rsidRPr="00997A09">
        <w:rPr>
          <w:rFonts w:ascii="Times New Roman" w:hAnsi="Times New Roman" w:cs="Times New Roman"/>
          <w:sz w:val="24"/>
          <w:szCs w:val="24"/>
        </w:rPr>
        <w:t>bien,</w:t>
      </w:r>
      <w:r w:rsidRPr="00997A09">
        <w:rPr>
          <w:rFonts w:ascii="Times New Roman" w:hAnsi="Times New Roman" w:cs="Times New Roman"/>
          <w:sz w:val="24"/>
          <w:szCs w:val="24"/>
        </w:rPr>
        <w:t xml:space="preserve"> el censo de cultivos de coca para el 2023 evidenció que Argelia </w:t>
      </w:r>
      <w:r w:rsidR="00CA7E2F" w:rsidRPr="00997A09">
        <w:rPr>
          <w:rFonts w:ascii="Times New Roman" w:hAnsi="Times New Roman" w:cs="Times New Roman"/>
          <w:sz w:val="24"/>
          <w:szCs w:val="24"/>
        </w:rPr>
        <w:t>continúa</w:t>
      </w:r>
      <w:r w:rsidRPr="00997A09">
        <w:rPr>
          <w:rFonts w:ascii="Times New Roman" w:hAnsi="Times New Roman" w:cs="Times New Roman"/>
          <w:sz w:val="24"/>
          <w:szCs w:val="24"/>
        </w:rPr>
        <w:t xml:space="preserve"> siendo un enclave productivo con hectáreas de cultivos de coca que se encuentran entre 3.320 – 9.392, refiriendo además que</w:t>
      </w:r>
      <w:r w:rsidR="0078492F">
        <w:rPr>
          <w:rFonts w:ascii="Times New Roman" w:hAnsi="Times New Roman" w:cs="Times New Roman"/>
          <w:sz w:val="24"/>
          <w:szCs w:val="24"/>
        </w:rPr>
        <w:t>,</w:t>
      </w:r>
      <w:r w:rsidRPr="00997A09">
        <w:rPr>
          <w:rFonts w:ascii="Times New Roman" w:hAnsi="Times New Roman" w:cs="Times New Roman"/>
          <w:sz w:val="24"/>
          <w:szCs w:val="24"/>
        </w:rPr>
        <w:t xml:space="preserve"> la densidad de siembra viene en aumento, permitiendo así consolidar a Argelia- El Tambo</w:t>
      </w:r>
      <w:r w:rsidR="0078492F">
        <w:rPr>
          <w:rFonts w:ascii="Times New Roman" w:hAnsi="Times New Roman" w:cs="Times New Roman"/>
          <w:sz w:val="24"/>
          <w:szCs w:val="24"/>
        </w:rPr>
        <w:t>,</w:t>
      </w:r>
      <w:r w:rsidRPr="00997A09">
        <w:rPr>
          <w:rFonts w:ascii="Times New Roman" w:hAnsi="Times New Roman" w:cs="Times New Roman"/>
          <w:sz w:val="24"/>
          <w:szCs w:val="24"/>
        </w:rPr>
        <w:t xml:space="preserve"> </w:t>
      </w:r>
      <w:r w:rsidR="001C005D" w:rsidRPr="00997A09">
        <w:rPr>
          <w:rFonts w:ascii="Times New Roman" w:hAnsi="Times New Roman" w:cs="Times New Roman"/>
          <w:sz w:val="24"/>
          <w:szCs w:val="24"/>
        </w:rPr>
        <w:t xml:space="preserve">quienes juntos conforman el </w:t>
      </w:r>
      <w:r w:rsidRPr="00997A09">
        <w:rPr>
          <w:rFonts w:ascii="Times New Roman" w:hAnsi="Times New Roman" w:cs="Times New Roman"/>
          <w:sz w:val="24"/>
          <w:szCs w:val="24"/>
        </w:rPr>
        <w:t xml:space="preserve">40% </w:t>
      </w:r>
      <w:r w:rsidR="00CA7E2F" w:rsidRPr="00997A09">
        <w:rPr>
          <w:rFonts w:ascii="Times New Roman" w:hAnsi="Times New Roman" w:cs="Times New Roman"/>
          <w:sz w:val="24"/>
          <w:szCs w:val="24"/>
        </w:rPr>
        <w:t xml:space="preserve">de la producción del Departamento. </w:t>
      </w:r>
      <w:r w:rsidRPr="00997A09">
        <w:rPr>
          <w:rFonts w:ascii="Times New Roman" w:hAnsi="Times New Roman" w:cs="Times New Roman"/>
          <w:sz w:val="24"/>
          <w:szCs w:val="24"/>
        </w:rPr>
        <w:t xml:space="preserve"> </w:t>
      </w:r>
      <w:r w:rsidR="00CA7E2F" w:rsidRPr="00997A09">
        <w:rPr>
          <w:rFonts w:ascii="Times New Roman" w:hAnsi="Times New Roman" w:cs="Times New Roman"/>
          <w:sz w:val="24"/>
          <w:szCs w:val="24"/>
        </w:rPr>
        <w:t>(Ministerio de Justicia 2023)</w:t>
      </w:r>
    </w:p>
    <w:bookmarkEnd w:id="2"/>
    <w:p w14:paraId="02FDE19F" w14:textId="5A7257A7" w:rsidR="001D7B68" w:rsidRPr="00997A09" w:rsidRDefault="00BC320D" w:rsidP="0075261C">
      <w:pPr>
        <w:ind w:firstLine="720"/>
        <w:jc w:val="both"/>
        <w:rPr>
          <w:rFonts w:ascii="Times New Roman" w:hAnsi="Times New Roman" w:cs="Times New Roman"/>
          <w:sz w:val="24"/>
          <w:szCs w:val="24"/>
        </w:rPr>
      </w:pPr>
      <w:r w:rsidRPr="00997A09">
        <w:rPr>
          <w:rFonts w:ascii="Times New Roman" w:hAnsi="Times New Roman" w:cs="Times New Roman"/>
          <w:sz w:val="24"/>
          <w:szCs w:val="24"/>
        </w:rPr>
        <w:t>Además, el informe del Instituto K</w:t>
      </w:r>
      <w:r w:rsidR="009554E1" w:rsidRPr="00997A09">
        <w:rPr>
          <w:rFonts w:ascii="Times New Roman" w:hAnsi="Times New Roman" w:cs="Times New Roman"/>
          <w:sz w:val="24"/>
          <w:szCs w:val="24"/>
        </w:rPr>
        <w:t xml:space="preserve">roc </w:t>
      </w:r>
      <w:r w:rsidR="00E033E2" w:rsidRPr="00997A09">
        <w:rPr>
          <w:rFonts w:ascii="Times New Roman" w:hAnsi="Times New Roman" w:cs="Times New Roman"/>
          <w:sz w:val="24"/>
          <w:szCs w:val="24"/>
        </w:rPr>
        <w:t>evidenci</w:t>
      </w:r>
      <w:r w:rsidR="0078492F">
        <w:rPr>
          <w:rFonts w:ascii="Times New Roman" w:hAnsi="Times New Roman" w:cs="Times New Roman"/>
          <w:sz w:val="24"/>
          <w:szCs w:val="24"/>
        </w:rPr>
        <w:t>ó</w:t>
      </w:r>
      <w:r w:rsidR="00E033E2" w:rsidRPr="00997A09">
        <w:rPr>
          <w:rFonts w:ascii="Times New Roman" w:hAnsi="Times New Roman" w:cs="Times New Roman"/>
          <w:sz w:val="24"/>
          <w:szCs w:val="24"/>
        </w:rPr>
        <w:t xml:space="preserve"> </w:t>
      </w:r>
      <w:r w:rsidR="00E5116B" w:rsidRPr="00997A09">
        <w:rPr>
          <w:rFonts w:ascii="Times New Roman" w:hAnsi="Times New Roman" w:cs="Times New Roman"/>
          <w:sz w:val="24"/>
          <w:szCs w:val="24"/>
        </w:rPr>
        <w:t>que la conflictividad social en los territorios PNIS persistió y se convirtió en uno de los principales problemas para la puesta en marcha del programa de sustitución</w:t>
      </w:r>
      <w:r w:rsidR="00A267A1" w:rsidRPr="00997A09">
        <w:rPr>
          <w:rFonts w:ascii="Times New Roman" w:hAnsi="Times New Roman" w:cs="Times New Roman"/>
          <w:sz w:val="24"/>
          <w:szCs w:val="24"/>
        </w:rPr>
        <w:t>, aunado a lo anterior únicamente</w:t>
      </w:r>
      <w:r w:rsidRPr="00997A09">
        <w:rPr>
          <w:rFonts w:ascii="Times New Roman" w:hAnsi="Times New Roman" w:cs="Times New Roman"/>
          <w:sz w:val="24"/>
          <w:szCs w:val="24"/>
        </w:rPr>
        <w:t xml:space="preserve"> el 2</w:t>
      </w:r>
      <w:r w:rsidR="00A267A1" w:rsidRPr="00997A09">
        <w:rPr>
          <w:rFonts w:ascii="Times New Roman" w:hAnsi="Times New Roman" w:cs="Times New Roman"/>
          <w:sz w:val="24"/>
          <w:szCs w:val="24"/>
        </w:rPr>
        <w:t>3</w:t>
      </w:r>
      <w:r w:rsidRPr="00997A09">
        <w:rPr>
          <w:rFonts w:ascii="Times New Roman" w:hAnsi="Times New Roman" w:cs="Times New Roman"/>
          <w:sz w:val="24"/>
          <w:szCs w:val="24"/>
        </w:rPr>
        <w:t xml:space="preserve"> % </w:t>
      </w:r>
      <w:r w:rsidR="006558B5" w:rsidRPr="00997A09">
        <w:rPr>
          <w:rFonts w:ascii="Times New Roman" w:hAnsi="Times New Roman" w:cs="Times New Roman"/>
          <w:sz w:val="24"/>
          <w:szCs w:val="24"/>
        </w:rPr>
        <w:t xml:space="preserve">de lo establecido en el punto </w:t>
      </w:r>
      <w:r w:rsidRPr="00997A09">
        <w:rPr>
          <w:rFonts w:ascii="Times New Roman" w:hAnsi="Times New Roman" w:cs="Times New Roman"/>
          <w:sz w:val="24"/>
          <w:szCs w:val="24"/>
        </w:rPr>
        <w:t xml:space="preserve">4 se han implementado en su totalidad, </w:t>
      </w:r>
      <w:r w:rsidR="00A267A1" w:rsidRPr="00997A09">
        <w:rPr>
          <w:rFonts w:ascii="Times New Roman" w:hAnsi="Times New Roman" w:cs="Times New Roman"/>
          <w:sz w:val="24"/>
          <w:szCs w:val="24"/>
        </w:rPr>
        <w:t>29</w:t>
      </w:r>
      <w:r w:rsidRPr="00997A09">
        <w:rPr>
          <w:rFonts w:ascii="Times New Roman" w:hAnsi="Times New Roman" w:cs="Times New Roman"/>
          <w:sz w:val="24"/>
          <w:szCs w:val="24"/>
        </w:rPr>
        <w:t xml:space="preserve"> %</w:t>
      </w:r>
      <w:r w:rsidR="00A267A1" w:rsidRPr="00997A09">
        <w:rPr>
          <w:rFonts w:ascii="Times New Roman" w:hAnsi="Times New Roman" w:cs="Times New Roman"/>
          <w:sz w:val="24"/>
          <w:szCs w:val="24"/>
        </w:rPr>
        <w:t xml:space="preserve"> en fase intermedia, 45% en fase mínima y el 3% en no iniciada</w:t>
      </w:r>
      <w:bookmarkEnd w:id="1"/>
      <w:r w:rsidRPr="00997A09">
        <w:rPr>
          <w:rFonts w:ascii="Times New Roman" w:hAnsi="Times New Roman" w:cs="Times New Roman"/>
          <w:sz w:val="24"/>
          <w:szCs w:val="24"/>
        </w:rPr>
        <w:t xml:space="preserve">. En el caso de Argelia, se evidencian falencias como la ausencia de un enfoque diferencial y una articulación deficiente con los Programas de Desarrollo con Enfoque Territorial (PDET), </w:t>
      </w:r>
      <w:r w:rsidR="00461E9B" w:rsidRPr="00997A09">
        <w:rPr>
          <w:rFonts w:ascii="Times New Roman" w:hAnsi="Times New Roman" w:cs="Times New Roman"/>
          <w:sz w:val="24"/>
          <w:szCs w:val="24"/>
        </w:rPr>
        <w:t>dando cuenta</w:t>
      </w:r>
      <w:r w:rsidRPr="00997A09">
        <w:rPr>
          <w:rFonts w:ascii="Times New Roman" w:hAnsi="Times New Roman" w:cs="Times New Roman"/>
          <w:sz w:val="24"/>
          <w:szCs w:val="24"/>
        </w:rPr>
        <w:t xml:space="preserve"> de</w:t>
      </w:r>
      <w:r w:rsidR="00461E9B" w:rsidRPr="00997A09">
        <w:rPr>
          <w:rFonts w:ascii="Times New Roman" w:hAnsi="Times New Roman" w:cs="Times New Roman"/>
          <w:sz w:val="24"/>
          <w:szCs w:val="24"/>
        </w:rPr>
        <w:t xml:space="preserve"> una</w:t>
      </w:r>
      <w:r w:rsidRPr="00997A09">
        <w:rPr>
          <w:rFonts w:ascii="Times New Roman" w:hAnsi="Times New Roman" w:cs="Times New Roman"/>
          <w:sz w:val="24"/>
          <w:szCs w:val="24"/>
        </w:rPr>
        <w:t xml:space="preserve"> implementación parcial y desigual.</w:t>
      </w:r>
      <w:r w:rsidR="009554E1" w:rsidRPr="00997A09">
        <w:rPr>
          <w:rFonts w:ascii="Times New Roman" w:hAnsi="Times New Roman" w:cs="Times New Roman"/>
          <w:sz w:val="24"/>
          <w:szCs w:val="24"/>
        </w:rPr>
        <w:t xml:space="preserve"> </w:t>
      </w:r>
      <w:bookmarkStart w:id="3" w:name="_Hlk211805366"/>
      <w:r w:rsidR="009554E1" w:rsidRPr="00997A09">
        <w:rPr>
          <w:rFonts w:ascii="Times New Roman" w:hAnsi="Times New Roman" w:cs="Times New Roman"/>
          <w:sz w:val="24"/>
          <w:szCs w:val="24"/>
        </w:rPr>
        <w:t>(Instituto Kroc, 2024)</w:t>
      </w:r>
      <w:bookmarkEnd w:id="3"/>
    </w:p>
    <w:p w14:paraId="7589E34C" w14:textId="05D41800" w:rsidR="00310065" w:rsidRPr="00997A09" w:rsidRDefault="001D7B68" w:rsidP="008C7074">
      <w:pPr>
        <w:ind w:firstLine="720"/>
        <w:jc w:val="both"/>
        <w:rPr>
          <w:rFonts w:ascii="Times New Roman" w:hAnsi="Times New Roman" w:cs="Times New Roman"/>
          <w:sz w:val="24"/>
          <w:szCs w:val="24"/>
        </w:rPr>
      </w:pPr>
      <w:r w:rsidRPr="00997A09">
        <w:rPr>
          <w:rFonts w:ascii="Times New Roman" w:hAnsi="Times New Roman" w:cs="Times New Roman"/>
          <w:sz w:val="24"/>
          <w:szCs w:val="24"/>
        </w:rPr>
        <w:t xml:space="preserve">Finalmente, se identificó que la estrategia comunicativa del PNIS centrada en redes sociales no alcanzó las zonas </w:t>
      </w:r>
      <w:r w:rsidR="00E033E2" w:rsidRPr="00997A09">
        <w:rPr>
          <w:rFonts w:ascii="Times New Roman" w:hAnsi="Times New Roman" w:cs="Times New Roman"/>
          <w:sz w:val="24"/>
          <w:szCs w:val="24"/>
        </w:rPr>
        <w:t>rurales del país</w:t>
      </w:r>
      <w:r w:rsidRPr="00997A09">
        <w:rPr>
          <w:rFonts w:ascii="Times New Roman" w:hAnsi="Times New Roman" w:cs="Times New Roman"/>
          <w:sz w:val="24"/>
          <w:szCs w:val="24"/>
        </w:rPr>
        <w:t xml:space="preserve">, donde el acceso a internet es limitado. </w:t>
      </w:r>
      <w:r w:rsidR="00310065" w:rsidRPr="00997A09">
        <w:rPr>
          <w:rFonts w:ascii="Times New Roman" w:hAnsi="Times New Roman" w:cs="Times New Roman"/>
          <w:sz w:val="24"/>
          <w:szCs w:val="24"/>
        </w:rPr>
        <w:t>Lo cual,</w:t>
      </w:r>
      <w:r w:rsidRPr="00997A09">
        <w:rPr>
          <w:rFonts w:ascii="Times New Roman" w:hAnsi="Times New Roman" w:cs="Times New Roman"/>
          <w:sz w:val="24"/>
          <w:szCs w:val="24"/>
        </w:rPr>
        <w:t xml:space="preserve"> </w:t>
      </w:r>
      <w:r w:rsidR="00310065" w:rsidRPr="00997A09">
        <w:rPr>
          <w:rFonts w:ascii="Times New Roman" w:hAnsi="Times New Roman" w:cs="Times New Roman"/>
          <w:sz w:val="24"/>
          <w:szCs w:val="24"/>
        </w:rPr>
        <w:t>con</w:t>
      </w:r>
      <w:r w:rsidRPr="00997A09">
        <w:rPr>
          <w:rFonts w:ascii="Times New Roman" w:hAnsi="Times New Roman" w:cs="Times New Roman"/>
          <w:sz w:val="24"/>
          <w:szCs w:val="24"/>
        </w:rPr>
        <w:t xml:space="preserve"> la presencia de grupos como el ELN y disidencias de las FARC, impidió la erradicación voluntaria por parte de las familias. Las amenazas y desplazamientos forzados denunciados por organizaciones campesinas como ASCAMTA </w:t>
      </w:r>
      <w:r w:rsidR="0078492F">
        <w:rPr>
          <w:rFonts w:ascii="Times New Roman" w:hAnsi="Times New Roman" w:cs="Times New Roman"/>
          <w:sz w:val="24"/>
          <w:szCs w:val="24"/>
        </w:rPr>
        <w:t>mostraron</w:t>
      </w:r>
      <w:r w:rsidRPr="00997A09">
        <w:rPr>
          <w:rFonts w:ascii="Times New Roman" w:hAnsi="Times New Roman" w:cs="Times New Roman"/>
          <w:sz w:val="24"/>
          <w:szCs w:val="24"/>
        </w:rPr>
        <w:t xml:space="preserve"> un ambiente de riesgo que vulnera el principio de voluntariedad del programa</w:t>
      </w:r>
      <w:r w:rsidR="009D3044" w:rsidRPr="00997A09">
        <w:rPr>
          <w:rFonts w:ascii="Times New Roman" w:hAnsi="Times New Roman" w:cs="Times New Roman"/>
          <w:sz w:val="24"/>
          <w:szCs w:val="24"/>
        </w:rPr>
        <w:t xml:space="preserve">. </w:t>
      </w:r>
    </w:p>
    <w:p w14:paraId="181049D0" w14:textId="5EBB8279" w:rsidR="00BC356A" w:rsidRPr="00997A09" w:rsidRDefault="00BC356A" w:rsidP="001D2CAE">
      <w:pPr>
        <w:pStyle w:val="Prrafodelista"/>
        <w:numPr>
          <w:ilvl w:val="0"/>
          <w:numId w:val="27"/>
        </w:numPr>
        <w:spacing w:line="480" w:lineRule="auto"/>
        <w:rPr>
          <w:rFonts w:ascii="Times New Roman" w:hAnsi="Times New Roman" w:cs="Times New Roman"/>
          <w:b/>
        </w:rPr>
      </w:pPr>
      <w:r w:rsidRPr="00997A09">
        <w:rPr>
          <w:rFonts w:ascii="Times New Roman" w:hAnsi="Times New Roman" w:cs="Times New Roman"/>
          <w:b/>
        </w:rPr>
        <w:t>Discusiones</w:t>
      </w:r>
    </w:p>
    <w:p w14:paraId="747AF4F2" w14:textId="7D31457D" w:rsidR="004C5E39" w:rsidRPr="00997A09" w:rsidRDefault="004C5E39" w:rsidP="004C5E39">
      <w:pPr>
        <w:spacing w:after="0"/>
        <w:ind w:firstLine="720"/>
        <w:jc w:val="both"/>
        <w:rPr>
          <w:rFonts w:ascii="Times New Roman" w:hAnsi="Times New Roman" w:cs="Times New Roman"/>
          <w:sz w:val="24"/>
          <w:szCs w:val="24"/>
        </w:rPr>
      </w:pPr>
      <w:r w:rsidRPr="00997A09">
        <w:rPr>
          <w:rFonts w:ascii="Times New Roman" w:hAnsi="Times New Roman" w:cs="Times New Roman"/>
          <w:sz w:val="24"/>
          <w:szCs w:val="24"/>
        </w:rPr>
        <w:t xml:space="preserve">Este apartado desarrolla una discusión crítica en torno a tres dimensiones centrales </w:t>
      </w:r>
      <w:r w:rsidR="005B0A44" w:rsidRPr="00997A09">
        <w:rPr>
          <w:rFonts w:ascii="Times New Roman" w:hAnsi="Times New Roman" w:cs="Times New Roman"/>
          <w:sz w:val="24"/>
          <w:szCs w:val="24"/>
        </w:rPr>
        <w:t xml:space="preserve">respecto de </w:t>
      </w:r>
      <w:r w:rsidR="00E033E2" w:rsidRPr="00997A09">
        <w:rPr>
          <w:rFonts w:ascii="Times New Roman" w:hAnsi="Times New Roman" w:cs="Times New Roman"/>
          <w:sz w:val="24"/>
          <w:szCs w:val="24"/>
        </w:rPr>
        <w:t>la sustitución</w:t>
      </w:r>
      <w:r w:rsidRPr="00997A09">
        <w:rPr>
          <w:rFonts w:ascii="Times New Roman" w:hAnsi="Times New Roman" w:cs="Times New Roman"/>
          <w:sz w:val="24"/>
          <w:szCs w:val="24"/>
        </w:rPr>
        <w:t xml:space="preserve"> de cultivos. En primer lugar, se abordan las nociones de justicia transicional que enmarcan el diseño e implementación del PNIS, con énfasis en sus tensiones y alcances en contextos de cambio político y reconstrucción del tejido social. En segundo lugar, </w:t>
      </w:r>
      <w:r w:rsidR="00EA025B" w:rsidRPr="00997A09">
        <w:rPr>
          <w:rFonts w:ascii="Times New Roman" w:hAnsi="Times New Roman" w:cs="Times New Roman"/>
          <w:sz w:val="24"/>
          <w:szCs w:val="24"/>
        </w:rPr>
        <w:t>analizamos</w:t>
      </w:r>
      <w:r w:rsidRPr="00997A09">
        <w:rPr>
          <w:rFonts w:ascii="Times New Roman" w:hAnsi="Times New Roman" w:cs="Times New Roman"/>
          <w:sz w:val="24"/>
          <w:szCs w:val="24"/>
        </w:rPr>
        <w:t xml:space="preserve"> el marco normativo y territorial del programa, identificando sus objetivos formales y los vacíos estructurales en su aplicación. Finalmente, se examina el caso del municipio de Argelia, Cauca, como ejemplo concreto de las contradicciones entre el discurso institucional de paz y las realidades de violencia, exclusión e ineficacia estatal en los territorios priorizados.</w:t>
      </w:r>
    </w:p>
    <w:p w14:paraId="7E55FB62" w14:textId="77777777" w:rsidR="004C5E39" w:rsidRPr="00997A09" w:rsidRDefault="004C5E39" w:rsidP="004C5E39">
      <w:pPr>
        <w:spacing w:after="0"/>
        <w:ind w:firstLine="720"/>
        <w:jc w:val="both"/>
        <w:rPr>
          <w:rFonts w:ascii="Times New Roman" w:hAnsi="Times New Roman" w:cs="Times New Roman"/>
          <w:sz w:val="24"/>
          <w:szCs w:val="24"/>
        </w:rPr>
      </w:pPr>
    </w:p>
    <w:p w14:paraId="6D74257F" w14:textId="78950854" w:rsidR="001D7B68" w:rsidRPr="00997A09" w:rsidRDefault="001D7B68" w:rsidP="001D2CAE">
      <w:pPr>
        <w:pStyle w:val="Prrafodelista"/>
        <w:numPr>
          <w:ilvl w:val="1"/>
          <w:numId w:val="27"/>
        </w:numPr>
        <w:jc w:val="both"/>
        <w:rPr>
          <w:rFonts w:ascii="Times New Roman" w:hAnsi="Times New Roman" w:cs="Times New Roman"/>
          <w:b/>
          <w:bCs/>
        </w:rPr>
      </w:pPr>
      <w:r w:rsidRPr="00997A09">
        <w:rPr>
          <w:rFonts w:ascii="Times New Roman" w:hAnsi="Times New Roman" w:cs="Times New Roman"/>
          <w:b/>
          <w:bCs/>
        </w:rPr>
        <w:t>Nociones de justicia transicional</w:t>
      </w:r>
    </w:p>
    <w:p w14:paraId="2DFF8E42" w14:textId="77777777" w:rsidR="001D2CAE" w:rsidRPr="00997A09" w:rsidRDefault="001D2CAE" w:rsidP="001D2CAE">
      <w:pPr>
        <w:pStyle w:val="Prrafodelista"/>
        <w:ind w:left="1080"/>
        <w:jc w:val="both"/>
        <w:rPr>
          <w:rFonts w:ascii="Times New Roman" w:hAnsi="Times New Roman" w:cs="Times New Roman"/>
          <w:b/>
          <w:bCs/>
        </w:rPr>
      </w:pPr>
    </w:p>
    <w:p w14:paraId="53AEDB19" w14:textId="477BC8EC" w:rsidR="0066386E" w:rsidRPr="00997A09" w:rsidRDefault="0066386E" w:rsidP="0066386E">
      <w:pPr>
        <w:ind w:firstLine="720"/>
        <w:jc w:val="both"/>
        <w:rPr>
          <w:rFonts w:ascii="Times New Roman" w:hAnsi="Times New Roman" w:cs="Times New Roman"/>
          <w:sz w:val="24"/>
          <w:szCs w:val="24"/>
        </w:rPr>
      </w:pPr>
      <w:r w:rsidRPr="00997A09">
        <w:rPr>
          <w:rFonts w:ascii="Times New Roman" w:hAnsi="Times New Roman" w:cs="Times New Roman"/>
          <w:sz w:val="24"/>
          <w:szCs w:val="24"/>
        </w:rPr>
        <w:t xml:space="preserve">Cuando hablamos de justicia transicional, es menester referirnos a la autora </w:t>
      </w:r>
      <w:proofErr w:type="spellStart"/>
      <w:r w:rsidRPr="00997A09">
        <w:rPr>
          <w:rFonts w:ascii="Times New Roman" w:hAnsi="Times New Roman" w:cs="Times New Roman"/>
          <w:sz w:val="24"/>
          <w:szCs w:val="24"/>
        </w:rPr>
        <w:t>Ruti</w:t>
      </w:r>
      <w:proofErr w:type="spellEnd"/>
      <w:r w:rsidRPr="00997A09">
        <w:rPr>
          <w:rFonts w:ascii="Times New Roman" w:hAnsi="Times New Roman" w:cs="Times New Roman"/>
          <w:sz w:val="24"/>
          <w:szCs w:val="24"/>
        </w:rPr>
        <w:t xml:space="preserve"> </w:t>
      </w:r>
      <w:proofErr w:type="spellStart"/>
      <w:r w:rsidRPr="00997A09">
        <w:rPr>
          <w:rFonts w:ascii="Times New Roman" w:hAnsi="Times New Roman" w:cs="Times New Roman"/>
          <w:sz w:val="24"/>
          <w:szCs w:val="24"/>
        </w:rPr>
        <w:t>Teitel</w:t>
      </w:r>
      <w:proofErr w:type="spellEnd"/>
      <w:r w:rsidRPr="00997A09">
        <w:rPr>
          <w:rFonts w:ascii="Times New Roman" w:hAnsi="Times New Roman" w:cs="Times New Roman"/>
          <w:sz w:val="24"/>
          <w:szCs w:val="24"/>
        </w:rPr>
        <w:t xml:space="preserve">, quien plantea la tensión existente en los Estados de derecho en transición. Esta inestabilidad jurídica nace de los periodos de transición y de cambio político radical, debido a las luchas sociales sobre cómo se deben transformar sus sistemas jurídicos, políticos y económicos. </w:t>
      </w:r>
      <w:r w:rsidR="00BF0BC6" w:rsidRPr="00997A09">
        <w:rPr>
          <w:rFonts w:ascii="Times New Roman" w:hAnsi="Times New Roman" w:cs="Times New Roman"/>
          <w:sz w:val="24"/>
          <w:szCs w:val="24"/>
        </w:rPr>
        <w:t>P</w:t>
      </w:r>
      <w:r w:rsidRPr="00997A09">
        <w:rPr>
          <w:rFonts w:ascii="Times New Roman" w:hAnsi="Times New Roman" w:cs="Times New Roman"/>
          <w:sz w:val="24"/>
          <w:szCs w:val="24"/>
        </w:rPr>
        <w:t>lantea la justicia transicional más allá de la teoría abstracta y estudia su impacto en sociedades a la sombra de un cambio político masivo que afectará todas las esferas del entorno social</w:t>
      </w:r>
      <w:r w:rsidR="00BF0BC6" w:rsidRPr="00997A09">
        <w:rPr>
          <w:rFonts w:ascii="Times New Roman" w:hAnsi="Times New Roman" w:cs="Times New Roman"/>
          <w:sz w:val="24"/>
          <w:szCs w:val="24"/>
        </w:rPr>
        <w:t xml:space="preserve"> (</w:t>
      </w:r>
      <w:proofErr w:type="spellStart"/>
      <w:r w:rsidR="00BF0BC6" w:rsidRPr="00997A09">
        <w:rPr>
          <w:rFonts w:ascii="Times New Roman" w:hAnsi="Times New Roman" w:cs="Times New Roman"/>
          <w:sz w:val="24"/>
          <w:szCs w:val="24"/>
        </w:rPr>
        <w:t>Teitel</w:t>
      </w:r>
      <w:proofErr w:type="spellEnd"/>
      <w:r w:rsidR="00BF0BC6" w:rsidRPr="00997A09">
        <w:rPr>
          <w:rFonts w:ascii="Times New Roman" w:hAnsi="Times New Roman" w:cs="Times New Roman"/>
          <w:sz w:val="24"/>
          <w:szCs w:val="24"/>
        </w:rPr>
        <w:t>, 2000).</w:t>
      </w:r>
    </w:p>
    <w:p w14:paraId="1B97852F" w14:textId="3F1B1C5A" w:rsidR="0066386E" w:rsidRPr="00997A09" w:rsidRDefault="0066386E" w:rsidP="0066386E">
      <w:pPr>
        <w:ind w:firstLine="720"/>
        <w:jc w:val="both"/>
        <w:rPr>
          <w:rFonts w:ascii="Times New Roman" w:hAnsi="Times New Roman" w:cs="Times New Roman"/>
          <w:sz w:val="24"/>
          <w:szCs w:val="24"/>
        </w:rPr>
      </w:pPr>
      <w:r w:rsidRPr="00997A09">
        <w:rPr>
          <w:rFonts w:ascii="Times New Roman" w:hAnsi="Times New Roman" w:cs="Times New Roman"/>
          <w:sz w:val="24"/>
          <w:szCs w:val="24"/>
        </w:rPr>
        <w:lastRenderedPageBreak/>
        <w:t xml:space="preserve">Lo anterior con el fin de comprender los procesos socioculturales y establecer campos de acción que permitan abordar estas interacciones, transformar los conflictos y prevenir el surgimiento de nuevos a partir de </w:t>
      </w:r>
      <w:r w:rsidR="005B0A44" w:rsidRPr="00997A09">
        <w:rPr>
          <w:rFonts w:ascii="Times New Roman" w:hAnsi="Times New Roman" w:cs="Times New Roman"/>
          <w:sz w:val="24"/>
          <w:szCs w:val="24"/>
        </w:rPr>
        <w:t>una</w:t>
      </w:r>
      <w:r w:rsidRPr="00997A09">
        <w:rPr>
          <w:rFonts w:ascii="Times New Roman" w:hAnsi="Times New Roman" w:cs="Times New Roman"/>
          <w:sz w:val="24"/>
          <w:szCs w:val="24"/>
        </w:rPr>
        <w:t xml:space="preserve"> construcción de paz territorial. Respecto </w:t>
      </w:r>
      <w:r w:rsidR="0078492F">
        <w:rPr>
          <w:rFonts w:ascii="Times New Roman" w:hAnsi="Times New Roman" w:cs="Times New Roman"/>
          <w:sz w:val="24"/>
          <w:szCs w:val="24"/>
        </w:rPr>
        <w:t>a</w:t>
      </w:r>
      <w:r w:rsidR="005B0A44" w:rsidRPr="00997A09">
        <w:rPr>
          <w:rFonts w:ascii="Times New Roman" w:hAnsi="Times New Roman" w:cs="Times New Roman"/>
          <w:sz w:val="24"/>
          <w:szCs w:val="24"/>
        </w:rPr>
        <w:t xml:space="preserve"> ello</w:t>
      </w:r>
      <w:r w:rsidRPr="00997A09">
        <w:rPr>
          <w:rFonts w:ascii="Times New Roman" w:hAnsi="Times New Roman" w:cs="Times New Roman"/>
          <w:sz w:val="24"/>
          <w:szCs w:val="24"/>
        </w:rPr>
        <w:t xml:space="preserve">, </w:t>
      </w:r>
      <w:r w:rsidR="00482428" w:rsidRPr="00997A09">
        <w:rPr>
          <w:rFonts w:ascii="Times New Roman" w:hAnsi="Times New Roman" w:cs="Times New Roman"/>
          <w:sz w:val="24"/>
          <w:szCs w:val="24"/>
        </w:rPr>
        <w:t>(</w:t>
      </w:r>
      <w:proofErr w:type="spellStart"/>
      <w:r w:rsidRPr="00997A09">
        <w:rPr>
          <w:rFonts w:ascii="Times New Roman" w:hAnsi="Times New Roman" w:cs="Times New Roman"/>
          <w:sz w:val="24"/>
          <w:szCs w:val="24"/>
        </w:rPr>
        <w:t>Teitel</w:t>
      </w:r>
      <w:proofErr w:type="spellEnd"/>
      <w:r w:rsidR="00482428" w:rsidRPr="00997A09">
        <w:rPr>
          <w:rFonts w:ascii="Times New Roman" w:hAnsi="Times New Roman" w:cs="Times New Roman"/>
          <w:sz w:val="24"/>
          <w:szCs w:val="24"/>
        </w:rPr>
        <w:t xml:space="preserve">, </w:t>
      </w:r>
      <w:r w:rsidRPr="00997A09">
        <w:rPr>
          <w:rFonts w:ascii="Times New Roman" w:hAnsi="Times New Roman" w:cs="Times New Roman"/>
          <w:sz w:val="24"/>
          <w:szCs w:val="24"/>
        </w:rPr>
        <w:t xml:space="preserve">2000) plantea dos interrogantes: “¿Qué enfoques jurídicos adoptan las sociedades en transición para responder a sus legados de represión y cuál es la importancia de este tipo de soluciones jurídicas para las perspectivas liberalizadoras de estas sociedades?” Aunado a lo anterior, aporta una visión redentora de la justicia </w:t>
      </w:r>
      <w:r w:rsidR="005B0A44" w:rsidRPr="00997A09">
        <w:rPr>
          <w:rFonts w:ascii="Times New Roman" w:hAnsi="Times New Roman" w:cs="Times New Roman"/>
          <w:sz w:val="24"/>
          <w:szCs w:val="24"/>
        </w:rPr>
        <w:t xml:space="preserve">en entornos de </w:t>
      </w:r>
      <w:r w:rsidR="00EA025B" w:rsidRPr="00997A09">
        <w:rPr>
          <w:rFonts w:ascii="Times New Roman" w:hAnsi="Times New Roman" w:cs="Times New Roman"/>
          <w:sz w:val="24"/>
          <w:szCs w:val="24"/>
        </w:rPr>
        <w:t>transición</w:t>
      </w:r>
      <w:r w:rsidRPr="00997A09">
        <w:rPr>
          <w:rFonts w:ascii="Times New Roman" w:hAnsi="Times New Roman" w:cs="Times New Roman"/>
          <w:sz w:val="24"/>
          <w:szCs w:val="24"/>
        </w:rPr>
        <w:t xml:space="preserve"> como un mecanismo de reforma moderado, capaz de mediar en la división presente en la política de transición, la cual hace vividos los conflictos latentes en las sociedades y evidencia sus compromisos por la transformación.</w:t>
      </w:r>
    </w:p>
    <w:p w14:paraId="21C164DD" w14:textId="2C520842" w:rsidR="0066386E" w:rsidRPr="00997A09" w:rsidRDefault="0066386E" w:rsidP="0066386E">
      <w:pPr>
        <w:ind w:firstLine="720"/>
        <w:jc w:val="both"/>
        <w:rPr>
          <w:rFonts w:ascii="Times New Roman" w:hAnsi="Times New Roman" w:cs="Times New Roman"/>
          <w:sz w:val="24"/>
          <w:szCs w:val="24"/>
        </w:rPr>
      </w:pPr>
      <w:proofErr w:type="spellStart"/>
      <w:r w:rsidRPr="00997A09">
        <w:rPr>
          <w:rFonts w:ascii="Times New Roman" w:hAnsi="Times New Roman" w:cs="Times New Roman"/>
          <w:sz w:val="24"/>
          <w:szCs w:val="24"/>
        </w:rPr>
        <w:t>Teitel</w:t>
      </w:r>
      <w:proofErr w:type="spellEnd"/>
      <w:r w:rsidR="0078492F">
        <w:rPr>
          <w:rFonts w:ascii="Times New Roman" w:hAnsi="Times New Roman" w:cs="Times New Roman"/>
          <w:sz w:val="24"/>
          <w:szCs w:val="24"/>
        </w:rPr>
        <w:t xml:space="preserve"> (</w:t>
      </w:r>
      <w:r w:rsidRPr="00997A09">
        <w:rPr>
          <w:rFonts w:ascii="Times New Roman" w:hAnsi="Times New Roman" w:cs="Times New Roman"/>
          <w:sz w:val="24"/>
          <w:szCs w:val="24"/>
        </w:rPr>
        <w:t>2000) define lo anterior como “la hermenéutica de la transición”, que es esencialmente un autoconocimiento histórico</w:t>
      </w:r>
      <w:r w:rsidR="0078492F">
        <w:rPr>
          <w:rFonts w:ascii="Times New Roman" w:hAnsi="Times New Roman" w:cs="Times New Roman"/>
          <w:sz w:val="24"/>
          <w:szCs w:val="24"/>
        </w:rPr>
        <w:t xml:space="preserve">, </w:t>
      </w:r>
      <w:r w:rsidRPr="00997A09">
        <w:rPr>
          <w:rFonts w:ascii="Times New Roman" w:hAnsi="Times New Roman" w:cs="Times New Roman"/>
          <w:sz w:val="24"/>
          <w:szCs w:val="24"/>
        </w:rPr>
        <w:t>resignificación de los símbolos y discursos políticos suscitados en entornos de conflicto, el cual solo está disponible ex post, realizando el papel de mediador de la división individual y colectiva existente, con el fin de obtener una acción determinada en la política estatal. Sin embargo, estos procesos arriesgan igualmente la soberanía, la jurisdicción y la responsabilidad del Estado con sus ciudadanos, debiendo potenciar las garantías de los derechos humanos.</w:t>
      </w:r>
    </w:p>
    <w:p w14:paraId="2C3E32FA" w14:textId="0CBD732D" w:rsidR="0066386E" w:rsidRPr="00997A09" w:rsidRDefault="0066386E" w:rsidP="0066386E">
      <w:pPr>
        <w:ind w:firstLine="720"/>
        <w:jc w:val="both"/>
        <w:rPr>
          <w:rFonts w:ascii="Times New Roman" w:hAnsi="Times New Roman" w:cs="Times New Roman"/>
          <w:sz w:val="24"/>
          <w:szCs w:val="24"/>
        </w:rPr>
      </w:pPr>
      <w:r w:rsidRPr="00997A09">
        <w:rPr>
          <w:rFonts w:ascii="Times New Roman" w:hAnsi="Times New Roman" w:cs="Times New Roman"/>
          <w:sz w:val="24"/>
          <w:szCs w:val="24"/>
        </w:rPr>
        <w:t xml:space="preserve">Todo lo anterior con miras a sanar las heridas sociales que son la herencia de los conflictos. Esta justicia transicional debe entonces incorporar los derechos humanos </w:t>
      </w:r>
      <w:r w:rsidR="003E1739" w:rsidRPr="00997A09">
        <w:rPr>
          <w:rFonts w:ascii="Times New Roman" w:hAnsi="Times New Roman" w:cs="Times New Roman"/>
          <w:sz w:val="24"/>
          <w:szCs w:val="24"/>
        </w:rPr>
        <w:t>a</w:t>
      </w:r>
      <w:r w:rsidRPr="00997A09">
        <w:rPr>
          <w:rFonts w:ascii="Times New Roman" w:hAnsi="Times New Roman" w:cs="Times New Roman"/>
          <w:sz w:val="24"/>
          <w:szCs w:val="24"/>
        </w:rPr>
        <w:t xml:space="preserve">l modelo de justicia aplicable a escenarios de transición, a fin de estructurar el componente jurídico-político </w:t>
      </w:r>
      <w:r w:rsidR="0078492F">
        <w:rPr>
          <w:rFonts w:ascii="Times New Roman" w:hAnsi="Times New Roman" w:cs="Times New Roman"/>
          <w:sz w:val="24"/>
          <w:szCs w:val="24"/>
        </w:rPr>
        <w:t>con</w:t>
      </w:r>
      <w:r w:rsidR="007F4454" w:rsidRPr="00997A09">
        <w:rPr>
          <w:rFonts w:ascii="Times New Roman" w:hAnsi="Times New Roman" w:cs="Times New Roman"/>
          <w:sz w:val="24"/>
          <w:szCs w:val="24"/>
        </w:rPr>
        <w:t xml:space="preserve"> base</w:t>
      </w:r>
      <w:r w:rsidR="0078492F">
        <w:rPr>
          <w:rFonts w:ascii="Times New Roman" w:hAnsi="Times New Roman" w:cs="Times New Roman"/>
          <w:sz w:val="24"/>
          <w:szCs w:val="24"/>
        </w:rPr>
        <w:t xml:space="preserve"> en </w:t>
      </w:r>
      <w:r w:rsidR="007F4454" w:rsidRPr="00997A09">
        <w:rPr>
          <w:rFonts w:ascii="Times New Roman" w:hAnsi="Times New Roman" w:cs="Times New Roman"/>
          <w:sz w:val="24"/>
          <w:szCs w:val="24"/>
        </w:rPr>
        <w:t>los</w:t>
      </w:r>
      <w:r w:rsidRPr="00997A09">
        <w:rPr>
          <w:rFonts w:ascii="Times New Roman" w:hAnsi="Times New Roman" w:cs="Times New Roman"/>
          <w:sz w:val="24"/>
          <w:szCs w:val="24"/>
        </w:rPr>
        <w:t xml:space="preserve"> derechos humanos </w:t>
      </w:r>
      <w:r w:rsidR="00EA025B" w:rsidRPr="00997A09">
        <w:rPr>
          <w:rFonts w:ascii="Times New Roman" w:hAnsi="Times New Roman" w:cs="Times New Roman"/>
          <w:sz w:val="24"/>
          <w:szCs w:val="24"/>
        </w:rPr>
        <w:t>para una</w:t>
      </w:r>
      <w:r w:rsidRPr="00997A09">
        <w:rPr>
          <w:rFonts w:ascii="Times New Roman" w:hAnsi="Times New Roman" w:cs="Times New Roman"/>
          <w:sz w:val="24"/>
          <w:szCs w:val="24"/>
        </w:rPr>
        <w:t xml:space="preserve"> transición del conflicto</w:t>
      </w:r>
      <w:r w:rsidR="00EA025B" w:rsidRPr="00997A09">
        <w:rPr>
          <w:rFonts w:ascii="Times New Roman" w:hAnsi="Times New Roman" w:cs="Times New Roman"/>
          <w:sz w:val="24"/>
          <w:szCs w:val="24"/>
        </w:rPr>
        <w:t xml:space="preserve"> </w:t>
      </w:r>
      <w:r w:rsidRPr="00997A09">
        <w:rPr>
          <w:rFonts w:ascii="Times New Roman" w:hAnsi="Times New Roman" w:cs="Times New Roman"/>
          <w:sz w:val="24"/>
          <w:szCs w:val="24"/>
        </w:rPr>
        <w:t>(Delgado, 2015, p. 78).</w:t>
      </w:r>
    </w:p>
    <w:p w14:paraId="6976FDCA" w14:textId="02D083FD" w:rsidR="0066386E" w:rsidRPr="00997A09" w:rsidRDefault="0066386E" w:rsidP="0066386E">
      <w:pPr>
        <w:ind w:firstLine="720"/>
        <w:jc w:val="both"/>
        <w:rPr>
          <w:rFonts w:ascii="Times New Roman" w:hAnsi="Times New Roman" w:cs="Times New Roman"/>
          <w:sz w:val="24"/>
          <w:szCs w:val="24"/>
        </w:rPr>
      </w:pPr>
      <w:r w:rsidRPr="00997A09">
        <w:rPr>
          <w:rFonts w:ascii="Times New Roman" w:hAnsi="Times New Roman" w:cs="Times New Roman"/>
          <w:sz w:val="24"/>
          <w:szCs w:val="24"/>
        </w:rPr>
        <w:t xml:space="preserve">Lo anterior nos plantea la tensión entre la justicia transicional desde arriba: entendida como las acciones (políticas públicas, programas, ejercicios de verdad, memoria, entre otros) que ejerce el Estado y la justicia transicional desde abajo: entendida como todas aquellas acciones de reconstrucción del tejido social, memoria, reparación, transformación del conflicto, entre otras, que nacen de las comunidades (Sánchez, 2014). Se mezclan los </w:t>
      </w:r>
      <w:r w:rsidR="006B23B7" w:rsidRPr="00997A09">
        <w:rPr>
          <w:rFonts w:ascii="Times New Roman" w:hAnsi="Times New Roman" w:cs="Times New Roman"/>
          <w:sz w:val="24"/>
          <w:szCs w:val="24"/>
        </w:rPr>
        <w:t>ámbitos políticos</w:t>
      </w:r>
      <w:r w:rsidR="006431EE" w:rsidRPr="00997A09">
        <w:rPr>
          <w:rFonts w:ascii="Times New Roman" w:hAnsi="Times New Roman" w:cs="Times New Roman"/>
          <w:sz w:val="24"/>
          <w:szCs w:val="24"/>
        </w:rPr>
        <w:t xml:space="preserve"> y </w:t>
      </w:r>
      <w:r w:rsidRPr="00997A09">
        <w:rPr>
          <w:rFonts w:ascii="Times New Roman" w:hAnsi="Times New Roman" w:cs="Times New Roman"/>
          <w:sz w:val="24"/>
          <w:szCs w:val="24"/>
        </w:rPr>
        <w:t>jurídicos, los mismos</w:t>
      </w:r>
      <w:r w:rsidR="0078492F">
        <w:rPr>
          <w:rFonts w:ascii="Times New Roman" w:hAnsi="Times New Roman" w:cs="Times New Roman"/>
          <w:sz w:val="24"/>
          <w:szCs w:val="24"/>
        </w:rPr>
        <w:t>,</w:t>
      </w:r>
      <w:r w:rsidRPr="00997A09">
        <w:rPr>
          <w:rFonts w:ascii="Times New Roman" w:hAnsi="Times New Roman" w:cs="Times New Roman"/>
          <w:sz w:val="24"/>
          <w:szCs w:val="24"/>
        </w:rPr>
        <w:t xml:space="preserve"> se ponen a disposición no solo para intervenir las rupturas existentes entre los actores, sino también para prevenir la aparición de nuevos conflictos, interviniendo espacios institucionales y no institucionales que impacten </w:t>
      </w:r>
      <w:r w:rsidR="003E1739" w:rsidRPr="00997A09">
        <w:rPr>
          <w:rFonts w:ascii="Times New Roman" w:hAnsi="Times New Roman" w:cs="Times New Roman"/>
          <w:sz w:val="24"/>
          <w:szCs w:val="24"/>
        </w:rPr>
        <w:t xml:space="preserve">cada nivel social </w:t>
      </w:r>
      <w:r w:rsidRPr="00997A09">
        <w:rPr>
          <w:rFonts w:ascii="Times New Roman" w:hAnsi="Times New Roman" w:cs="Times New Roman"/>
          <w:sz w:val="24"/>
          <w:szCs w:val="24"/>
        </w:rPr>
        <w:t xml:space="preserve">y contribuyan a </w:t>
      </w:r>
      <w:r w:rsidR="00727067" w:rsidRPr="00997A09">
        <w:rPr>
          <w:rFonts w:ascii="Times New Roman" w:hAnsi="Times New Roman" w:cs="Times New Roman"/>
          <w:sz w:val="24"/>
          <w:szCs w:val="24"/>
        </w:rPr>
        <w:t xml:space="preserve">reconstruir </w:t>
      </w:r>
      <w:r w:rsidRPr="00997A09">
        <w:rPr>
          <w:rFonts w:ascii="Times New Roman" w:hAnsi="Times New Roman" w:cs="Times New Roman"/>
          <w:sz w:val="24"/>
          <w:szCs w:val="24"/>
        </w:rPr>
        <w:t>el tejido social.</w:t>
      </w:r>
    </w:p>
    <w:p w14:paraId="56920549" w14:textId="3E12ECB0" w:rsidR="008C7074" w:rsidRDefault="0066386E" w:rsidP="0066386E">
      <w:pPr>
        <w:ind w:firstLine="720"/>
        <w:jc w:val="both"/>
        <w:rPr>
          <w:rFonts w:ascii="Times New Roman" w:hAnsi="Times New Roman" w:cs="Times New Roman"/>
          <w:sz w:val="24"/>
          <w:szCs w:val="24"/>
        </w:rPr>
      </w:pPr>
      <w:r w:rsidRPr="00997A09">
        <w:rPr>
          <w:rFonts w:ascii="Times New Roman" w:hAnsi="Times New Roman" w:cs="Times New Roman"/>
          <w:sz w:val="24"/>
          <w:szCs w:val="24"/>
        </w:rPr>
        <w:t>La justicia transicional afecta al individuo, ya sea mediante juicios, reparaciones, constituciones, procesos administrativos u otras medidas, reconstruyendo las reglas y condiciones de pertenencia, reparación y participación política. Invita al individuo a reconocer su papel dentro de la comunidad, redefiniendo los conceptos de estatus individual, derechos y deberes</w:t>
      </w:r>
      <w:r w:rsidR="0078492F">
        <w:rPr>
          <w:rFonts w:ascii="Times New Roman" w:hAnsi="Times New Roman" w:cs="Times New Roman"/>
          <w:sz w:val="24"/>
          <w:szCs w:val="24"/>
        </w:rPr>
        <w:t xml:space="preserve"> y </w:t>
      </w:r>
      <w:r w:rsidRPr="00997A09">
        <w:rPr>
          <w:rFonts w:ascii="Times New Roman" w:hAnsi="Times New Roman" w:cs="Times New Roman"/>
          <w:sz w:val="24"/>
          <w:szCs w:val="24"/>
        </w:rPr>
        <w:t>trazando una nueva orientación liberal (</w:t>
      </w:r>
      <w:proofErr w:type="spellStart"/>
      <w:r w:rsidRPr="00997A09">
        <w:rPr>
          <w:rFonts w:ascii="Times New Roman" w:hAnsi="Times New Roman" w:cs="Times New Roman"/>
          <w:sz w:val="24"/>
          <w:szCs w:val="24"/>
        </w:rPr>
        <w:t>Teitel</w:t>
      </w:r>
      <w:proofErr w:type="spellEnd"/>
      <w:r w:rsidRPr="00997A09">
        <w:rPr>
          <w:rFonts w:ascii="Times New Roman" w:hAnsi="Times New Roman" w:cs="Times New Roman"/>
          <w:sz w:val="24"/>
          <w:szCs w:val="24"/>
        </w:rPr>
        <w:t>, 2000).</w:t>
      </w:r>
      <w:r w:rsidR="008C7074">
        <w:rPr>
          <w:rFonts w:ascii="Times New Roman" w:hAnsi="Times New Roman" w:cs="Times New Roman"/>
          <w:sz w:val="24"/>
          <w:szCs w:val="24"/>
        </w:rPr>
        <w:t xml:space="preserve"> </w:t>
      </w:r>
      <w:r w:rsidRPr="00997A09">
        <w:rPr>
          <w:rFonts w:ascii="Times New Roman" w:hAnsi="Times New Roman" w:cs="Times New Roman"/>
          <w:sz w:val="24"/>
          <w:szCs w:val="24"/>
        </w:rPr>
        <w:t xml:space="preserve">Todo individuo y comunidad presente en entornos de transición es permeado por ella, ya sea que se impregne de manera consciente o como resultado de las dinámicas suscitadas en la región. </w:t>
      </w:r>
    </w:p>
    <w:p w14:paraId="0033BA82" w14:textId="77777777" w:rsidR="008C7074" w:rsidRDefault="008C7074" w:rsidP="0066386E">
      <w:pPr>
        <w:ind w:firstLine="720"/>
        <w:jc w:val="both"/>
        <w:rPr>
          <w:rFonts w:ascii="Times New Roman" w:hAnsi="Times New Roman" w:cs="Times New Roman"/>
          <w:sz w:val="24"/>
          <w:szCs w:val="24"/>
        </w:rPr>
      </w:pPr>
    </w:p>
    <w:p w14:paraId="4DDC5E5B" w14:textId="0734C8DD" w:rsidR="0066386E" w:rsidRPr="00997A09" w:rsidRDefault="0066386E" w:rsidP="0066386E">
      <w:pPr>
        <w:ind w:firstLine="720"/>
        <w:jc w:val="both"/>
        <w:rPr>
          <w:rFonts w:ascii="Times New Roman" w:hAnsi="Times New Roman" w:cs="Times New Roman"/>
          <w:sz w:val="24"/>
          <w:szCs w:val="24"/>
        </w:rPr>
      </w:pPr>
      <w:r w:rsidRPr="00997A09">
        <w:rPr>
          <w:rFonts w:ascii="Times New Roman" w:hAnsi="Times New Roman" w:cs="Times New Roman"/>
          <w:sz w:val="24"/>
          <w:szCs w:val="24"/>
        </w:rPr>
        <w:lastRenderedPageBreak/>
        <w:t xml:space="preserve">Como se mencionó en páginas anteriores, los componentes transicionales propenden por atacar estructuras políticas, culturales, económicas, de marginación, entre otras. Razón por la cual los movimientos sociales que evidencian estas problemáticas y reivindican los derechos son aristas en las </w:t>
      </w:r>
      <w:r w:rsidR="0078492F">
        <w:rPr>
          <w:rFonts w:ascii="Times New Roman" w:hAnsi="Times New Roman" w:cs="Times New Roman"/>
          <w:sz w:val="24"/>
          <w:szCs w:val="24"/>
        </w:rPr>
        <w:t>que</w:t>
      </w:r>
      <w:r w:rsidR="00FC00D8">
        <w:rPr>
          <w:rFonts w:ascii="Times New Roman" w:hAnsi="Times New Roman" w:cs="Times New Roman"/>
          <w:sz w:val="24"/>
          <w:szCs w:val="24"/>
        </w:rPr>
        <w:t>,</w:t>
      </w:r>
      <w:r w:rsidRPr="00997A09">
        <w:rPr>
          <w:rFonts w:ascii="Times New Roman" w:hAnsi="Times New Roman" w:cs="Times New Roman"/>
          <w:sz w:val="24"/>
          <w:szCs w:val="24"/>
        </w:rPr>
        <w:t xml:space="preserve"> se encuentran presentes las discusiones propuestas por la hermenéutica transicional.</w:t>
      </w:r>
    </w:p>
    <w:p w14:paraId="59F80853" w14:textId="744D1B7B" w:rsidR="0066386E" w:rsidRPr="00997A09" w:rsidRDefault="0066386E" w:rsidP="0066386E">
      <w:pPr>
        <w:ind w:firstLine="720"/>
        <w:jc w:val="both"/>
        <w:rPr>
          <w:rFonts w:ascii="Times New Roman" w:hAnsi="Times New Roman" w:cs="Times New Roman"/>
          <w:sz w:val="24"/>
          <w:szCs w:val="24"/>
        </w:rPr>
      </w:pPr>
      <w:r w:rsidRPr="00997A09">
        <w:rPr>
          <w:rFonts w:ascii="Times New Roman" w:hAnsi="Times New Roman" w:cs="Times New Roman"/>
          <w:sz w:val="24"/>
          <w:szCs w:val="24"/>
        </w:rPr>
        <w:t xml:space="preserve">Ahora bien, </w:t>
      </w:r>
      <w:r w:rsidR="00F4387A" w:rsidRPr="00997A09">
        <w:rPr>
          <w:rFonts w:ascii="Times New Roman" w:hAnsi="Times New Roman" w:cs="Times New Roman"/>
          <w:sz w:val="24"/>
          <w:szCs w:val="24"/>
        </w:rPr>
        <w:t>Delgado</w:t>
      </w:r>
      <w:r w:rsidR="00FC00D8">
        <w:rPr>
          <w:rFonts w:ascii="Times New Roman" w:hAnsi="Times New Roman" w:cs="Times New Roman"/>
          <w:sz w:val="24"/>
          <w:szCs w:val="24"/>
        </w:rPr>
        <w:t xml:space="preserve"> (</w:t>
      </w:r>
      <w:r w:rsidR="00F4387A" w:rsidRPr="00997A09">
        <w:rPr>
          <w:rFonts w:ascii="Times New Roman" w:hAnsi="Times New Roman" w:cs="Times New Roman"/>
          <w:sz w:val="24"/>
          <w:szCs w:val="24"/>
        </w:rPr>
        <w:t xml:space="preserve">2015 </w:t>
      </w:r>
      <w:r w:rsidRPr="00997A09">
        <w:rPr>
          <w:rFonts w:ascii="Times New Roman" w:hAnsi="Times New Roman" w:cs="Times New Roman"/>
          <w:sz w:val="24"/>
          <w:szCs w:val="24"/>
        </w:rPr>
        <w:t xml:space="preserve">manifiesta que, en lo relativo a la justicia transicional, existen tres momentos dentro de la institucionalidad colombiana, ya que la misma debe transformarse para abordar el conflicto a </w:t>
      </w:r>
      <w:proofErr w:type="gramStart"/>
      <w:r w:rsidRPr="00997A09">
        <w:rPr>
          <w:rFonts w:ascii="Times New Roman" w:hAnsi="Times New Roman" w:cs="Times New Roman"/>
          <w:sz w:val="24"/>
          <w:szCs w:val="24"/>
        </w:rPr>
        <w:t>transformar</w:t>
      </w:r>
      <w:proofErr w:type="gramEnd"/>
      <w:r w:rsidR="00FC00D8">
        <w:rPr>
          <w:rFonts w:ascii="Times New Roman" w:hAnsi="Times New Roman" w:cs="Times New Roman"/>
          <w:sz w:val="24"/>
          <w:szCs w:val="24"/>
        </w:rPr>
        <w:t xml:space="preserve"> no obstante</w:t>
      </w:r>
      <w:r w:rsidRPr="00997A09">
        <w:rPr>
          <w:rFonts w:ascii="Times New Roman" w:hAnsi="Times New Roman" w:cs="Times New Roman"/>
          <w:sz w:val="24"/>
          <w:szCs w:val="24"/>
        </w:rPr>
        <w:t>, sostiene que estos momentos se desarrollan sin dependencia de una línea temporal definida</w:t>
      </w:r>
      <w:r w:rsidR="00E8315D" w:rsidRPr="00997A09">
        <w:rPr>
          <w:rFonts w:ascii="Times New Roman" w:hAnsi="Times New Roman" w:cs="Times New Roman"/>
          <w:sz w:val="24"/>
          <w:szCs w:val="24"/>
        </w:rPr>
        <w:t>:</w:t>
      </w:r>
    </w:p>
    <w:p w14:paraId="05E1D8A2" w14:textId="587C6F04" w:rsidR="003F63DF" w:rsidRPr="00997A09" w:rsidRDefault="0066386E" w:rsidP="003F63DF">
      <w:pPr>
        <w:pStyle w:val="Prrafodelista"/>
        <w:numPr>
          <w:ilvl w:val="0"/>
          <w:numId w:val="32"/>
        </w:numPr>
        <w:spacing w:line="276" w:lineRule="auto"/>
        <w:jc w:val="both"/>
        <w:rPr>
          <w:rFonts w:ascii="Times New Roman" w:hAnsi="Times New Roman" w:cs="Times New Roman"/>
        </w:rPr>
      </w:pPr>
      <w:r w:rsidRPr="00997A09">
        <w:rPr>
          <w:rFonts w:ascii="Times New Roman" w:hAnsi="Times New Roman" w:cs="Times New Roman"/>
        </w:rPr>
        <w:t xml:space="preserve">Primer momento: </w:t>
      </w:r>
      <w:r w:rsidR="008C7074">
        <w:rPr>
          <w:rFonts w:ascii="Times New Roman" w:hAnsi="Times New Roman" w:cs="Times New Roman"/>
        </w:rPr>
        <w:t>d</w:t>
      </w:r>
      <w:r w:rsidRPr="00997A09">
        <w:rPr>
          <w:rFonts w:ascii="Times New Roman" w:hAnsi="Times New Roman" w:cs="Times New Roman"/>
        </w:rPr>
        <w:t>e la esquizofrenia a la razón, entendido como el referente político (</w:t>
      </w:r>
      <w:r w:rsidR="00EA025B" w:rsidRPr="00997A09">
        <w:rPr>
          <w:rFonts w:ascii="Times New Roman" w:hAnsi="Times New Roman" w:cs="Times New Roman"/>
        </w:rPr>
        <w:t>una transformación</w:t>
      </w:r>
      <w:r w:rsidRPr="00997A09">
        <w:rPr>
          <w:rFonts w:ascii="Times New Roman" w:hAnsi="Times New Roman" w:cs="Times New Roman"/>
        </w:rPr>
        <w:t>, ya sea de un conflicto a posconflicto o de un Estado autoritario a uno democrático, entre otros) y un referente normativo (normas de carácter judicial que cumplen estándares internacionales de protección de derechos humanos, verdad, justicia, reparación y garantías de no repetición) (Delgado, 2015).</w:t>
      </w:r>
    </w:p>
    <w:p w14:paraId="456AE42E" w14:textId="3A60F489" w:rsidR="003F63DF" w:rsidRPr="00997A09" w:rsidRDefault="0066386E" w:rsidP="003F63DF">
      <w:pPr>
        <w:pStyle w:val="Prrafodelista"/>
        <w:numPr>
          <w:ilvl w:val="0"/>
          <w:numId w:val="32"/>
        </w:numPr>
        <w:spacing w:line="276" w:lineRule="auto"/>
        <w:jc w:val="both"/>
        <w:rPr>
          <w:rFonts w:ascii="Times New Roman" w:hAnsi="Times New Roman" w:cs="Times New Roman"/>
        </w:rPr>
      </w:pPr>
      <w:r w:rsidRPr="00997A09">
        <w:rPr>
          <w:rFonts w:ascii="Times New Roman" w:hAnsi="Times New Roman" w:cs="Times New Roman"/>
        </w:rPr>
        <w:t xml:space="preserve">Segundo momento: </w:t>
      </w:r>
      <w:r w:rsidR="008C7074">
        <w:rPr>
          <w:rFonts w:ascii="Times New Roman" w:hAnsi="Times New Roman" w:cs="Times New Roman"/>
        </w:rPr>
        <w:t>e</w:t>
      </w:r>
      <w:r w:rsidRPr="00997A09">
        <w:rPr>
          <w:rFonts w:ascii="Times New Roman" w:hAnsi="Times New Roman" w:cs="Times New Roman"/>
        </w:rPr>
        <w:t>l reconocimiento, entendido como las transformaciones institucionales realizadas con el fin de cumplir los retos planteados en l</w:t>
      </w:r>
      <w:r w:rsidR="00DE349E" w:rsidRPr="00997A09">
        <w:rPr>
          <w:rFonts w:ascii="Times New Roman" w:hAnsi="Times New Roman" w:cs="Times New Roman"/>
        </w:rPr>
        <w:t xml:space="preserve">os procesos </w:t>
      </w:r>
      <w:r w:rsidR="00EA025B" w:rsidRPr="00997A09">
        <w:rPr>
          <w:rFonts w:ascii="Times New Roman" w:hAnsi="Times New Roman" w:cs="Times New Roman"/>
        </w:rPr>
        <w:t>transicionales</w:t>
      </w:r>
      <w:r w:rsidR="00FC00D8">
        <w:rPr>
          <w:rFonts w:ascii="Times New Roman" w:hAnsi="Times New Roman" w:cs="Times New Roman"/>
        </w:rPr>
        <w:t xml:space="preserve"> y el</w:t>
      </w:r>
      <w:r w:rsidRPr="00997A09">
        <w:rPr>
          <w:rFonts w:ascii="Times New Roman" w:hAnsi="Times New Roman" w:cs="Times New Roman"/>
        </w:rPr>
        <w:t xml:space="preserve"> reconocimiento </w:t>
      </w:r>
      <w:r w:rsidR="00EA025B" w:rsidRPr="00997A09">
        <w:rPr>
          <w:rFonts w:ascii="Times New Roman" w:hAnsi="Times New Roman" w:cs="Times New Roman"/>
        </w:rPr>
        <w:t>d</w:t>
      </w:r>
      <w:r w:rsidRPr="00997A09">
        <w:rPr>
          <w:rFonts w:ascii="Times New Roman" w:hAnsi="Times New Roman" w:cs="Times New Roman"/>
        </w:rPr>
        <w:t>el Estado sobre los ciclos de violencia desarrollados en el territorio, permitiendo a las comunidades reconocerse como víctimas de un conflicto armado interno y derrumbando mitos creados a partir de los discursos políticos asociados a la violencia cultural (Delgado, 2015).</w:t>
      </w:r>
    </w:p>
    <w:p w14:paraId="43318228" w14:textId="49868DDA" w:rsidR="00A10B74" w:rsidRDefault="0066386E" w:rsidP="00A10B74">
      <w:pPr>
        <w:pStyle w:val="Prrafodelista"/>
        <w:numPr>
          <w:ilvl w:val="0"/>
          <w:numId w:val="32"/>
        </w:numPr>
        <w:spacing w:line="276" w:lineRule="auto"/>
        <w:jc w:val="both"/>
        <w:rPr>
          <w:rFonts w:ascii="Times New Roman" w:hAnsi="Times New Roman" w:cs="Times New Roman"/>
        </w:rPr>
      </w:pPr>
      <w:r w:rsidRPr="00997A09">
        <w:rPr>
          <w:rFonts w:ascii="Times New Roman" w:hAnsi="Times New Roman" w:cs="Times New Roman"/>
        </w:rPr>
        <w:t xml:space="preserve">Tercer momento: </w:t>
      </w:r>
      <w:r w:rsidR="008C7074">
        <w:rPr>
          <w:rFonts w:ascii="Times New Roman" w:hAnsi="Times New Roman" w:cs="Times New Roman"/>
        </w:rPr>
        <w:t>l</w:t>
      </w:r>
      <w:r w:rsidRPr="00997A09">
        <w:rPr>
          <w:rFonts w:ascii="Times New Roman" w:hAnsi="Times New Roman" w:cs="Times New Roman"/>
        </w:rPr>
        <w:t>a constitucionalización, comprendida de esta manera debido a la elevación a estatus constitucional de la justicia transicional, lo cual brinda un piso normativo fuerte para sus componentes</w:t>
      </w:r>
      <w:r w:rsidR="00FC00D8">
        <w:rPr>
          <w:rFonts w:ascii="Times New Roman" w:hAnsi="Times New Roman" w:cs="Times New Roman"/>
        </w:rPr>
        <w:t xml:space="preserve">, </w:t>
      </w:r>
      <w:r w:rsidRPr="00997A09">
        <w:rPr>
          <w:rFonts w:ascii="Times New Roman" w:hAnsi="Times New Roman" w:cs="Times New Roman"/>
        </w:rPr>
        <w:t>exige entonces</w:t>
      </w:r>
      <w:r w:rsidR="00FC00D8">
        <w:rPr>
          <w:rFonts w:ascii="Times New Roman" w:hAnsi="Times New Roman" w:cs="Times New Roman"/>
        </w:rPr>
        <w:t>,</w:t>
      </w:r>
      <w:r w:rsidRPr="00997A09">
        <w:rPr>
          <w:rFonts w:ascii="Times New Roman" w:hAnsi="Times New Roman" w:cs="Times New Roman"/>
        </w:rPr>
        <w:t xml:space="preserve"> la creación de políticas públicas y marcos legislativos en pro del desarrollo del entorno transicional (Delgado, 2015).</w:t>
      </w:r>
    </w:p>
    <w:p w14:paraId="18649D85" w14:textId="77777777" w:rsidR="008C7074" w:rsidRPr="008C7074" w:rsidRDefault="008C7074" w:rsidP="008C7074">
      <w:pPr>
        <w:pStyle w:val="Prrafodelista"/>
        <w:spacing w:line="276" w:lineRule="auto"/>
        <w:ind w:left="1440"/>
        <w:jc w:val="both"/>
        <w:rPr>
          <w:rFonts w:ascii="Times New Roman" w:hAnsi="Times New Roman" w:cs="Times New Roman"/>
        </w:rPr>
      </w:pPr>
    </w:p>
    <w:p w14:paraId="163A0A4A" w14:textId="021899AB" w:rsidR="003F63DF" w:rsidRPr="00997A09" w:rsidRDefault="00A10B74" w:rsidP="008C7074">
      <w:pPr>
        <w:ind w:firstLine="720"/>
        <w:jc w:val="both"/>
        <w:rPr>
          <w:rFonts w:ascii="Times New Roman" w:hAnsi="Times New Roman" w:cs="Times New Roman"/>
          <w:sz w:val="24"/>
          <w:szCs w:val="24"/>
        </w:rPr>
      </w:pPr>
      <w:r w:rsidRPr="00997A09">
        <w:rPr>
          <w:rFonts w:ascii="Times New Roman" w:hAnsi="Times New Roman" w:cs="Times New Roman"/>
          <w:sz w:val="24"/>
          <w:szCs w:val="24"/>
        </w:rPr>
        <w:t>Con todo lo anterior, podremos entender que al hablar de justicia transicional nos referimos a todos los esfuerzos, tanto de la institucionalidad como de la sociedad por transformar la realidad conflictiva que los rodea. En este orden de ideas, el PNIS es un esfuerzo tanto institucional como social para la transformación de la realidad que afecta a las comunidades inmersas en conflicto armado.</w:t>
      </w:r>
      <w:r w:rsidR="008C7074">
        <w:rPr>
          <w:rFonts w:ascii="Times New Roman" w:hAnsi="Times New Roman" w:cs="Times New Roman"/>
          <w:sz w:val="24"/>
          <w:szCs w:val="24"/>
        </w:rPr>
        <w:t xml:space="preserve"> </w:t>
      </w:r>
      <w:r w:rsidR="00FA2049" w:rsidRPr="00997A09">
        <w:rPr>
          <w:rFonts w:ascii="Times New Roman" w:hAnsi="Times New Roman" w:cs="Times New Roman"/>
          <w:sz w:val="24"/>
          <w:szCs w:val="24"/>
        </w:rPr>
        <w:t>Al tenor de lo anterior debemos recordar los componentes de la Justicia Transicional como lo son la verdad, justicia, reparación y garantía de no repetición</w:t>
      </w:r>
      <w:r w:rsidRPr="00997A09">
        <w:rPr>
          <w:rFonts w:ascii="Times New Roman" w:hAnsi="Times New Roman" w:cs="Times New Roman"/>
          <w:sz w:val="24"/>
          <w:szCs w:val="24"/>
        </w:rPr>
        <w:t>,</w:t>
      </w:r>
      <w:r w:rsidR="00FA2049" w:rsidRPr="00997A09">
        <w:rPr>
          <w:rFonts w:ascii="Times New Roman" w:hAnsi="Times New Roman" w:cs="Times New Roman"/>
          <w:sz w:val="24"/>
          <w:szCs w:val="24"/>
        </w:rPr>
        <w:t xml:space="preserve"> </w:t>
      </w:r>
      <w:r w:rsidRPr="00997A09">
        <w:rPr>
          <w:rFonts w:ascii="Times New Roman" w:hAnsi="Times New Roman" w:cs="Times New Roman"/>
          <w:sz w:val="24"/>
          <w:szCs w:val="24"/>
        </w:rPr>
        <w:t>para el caso que nos ocupa el PNIS hace parte del componente de reparación</w:t>
      </w:r>
      <w:r w:rsidR="00FC00D8">
        <w:rPr>
          <w:rFonts w:ascii="Times New Roman" w:hAnsi="Times New Roman" w:cs="Times New Roman"/>
          <w:sz w:val="24"/>
          <w:szCs w:val="24"/>
        </w:rPr>
        <w:t>,</w:t>
      </w:r>
      <w:r w:rsidRPr="00997A09">
        <w:rPr>
          <w:rFonts w:ascii="Times New Roman" w:hAnsi="Times New Roman" w:cs="Times New Roman"/>
          <w:sz w:val="24"/>
          <w:szCs w:val="24"/>
        </w:rPr>
        <w:t xml:space="preserve"> pues este tiene como fin recuperar las dinámicas agrarias, económicas y sociales que fueron trasformadas por el conflicto, tomando como punto de partida la sustitución de cultivos, este debe ser el mecanismo mediante el cual el Estado reivindique a los territorios marginados y les permita reconstruir el tejido social afectado por décadas de conflicto, así mismo una correcta implementación del programa irradia la garantía de no repetición como parte fundamental de la “hermenéutica transicional” referida previamente. </w:t>
      </w:r>
    </w:p>
    <w:p w14:paraId="6061B2CF" w14:textId="07F3CBF7" w:rsidR="00BC356A" w:rsidRPr="00997A09" w:rsidRDefault="003170F8" w:rsidP="0066386E">
      <w:pPr>
        <w:ind w:firstLine="720"/>
        <w:jc w:val="both"/>
        <w:rPr>
          <w:rFonts w:ascii="Times New Roman" w:hAnsi="Times New Roman" w:cs="Times New Roman"/>
          <w:sz w:val="24"/>
          <w:szCs w:val="24"/>
        </w:rPr>
      </w:pPr>
      <w:r w:rsidRPr="00997A09">
        <w:rPr>
          <w:rFonts w:ascii="Times New Roman" w:hAnsi="Times New Roman" w:cs="Times New Roman"/>
          <w:sz w:val="24"/>
          <w:szCs w:val="24"/>
        </w:rPr>
        <w:lastRenderedPageBreak/>
        <w:t>A</w:t>
      </w:r>
      <w:r w:rsidR="00A10B74" w:rsidRPr="00997A09">
        <w:rPr>
          <w:rFonts w:ascii="Times New Roman" w:hAnsi="Times New Roman" w:cs="Times New Roman"/>
          <w:sz w:val="24"/>
          <w:szCs w:val="24"/>
        </w:rPr>
        <w:t xml:space="preserve">nalizar la sustitución de cultivos </w:t>
      </w:r>
      <w:r w:rsidR="0066386E" w:rsidRPr="00997A09">
        <w:rPr>
          <w:rFonts w:ascii="Times New Roman" w:hAnsi="Times New Roman" w:cs="Times New Roman"/>
          <w:sz w:val="24"/>
          <w:szCs w:val="24"/>
        </w:rPr>
        <w:t>en Argelia</w:t>
      </w:r>
      <w:r w:rsidR="00780D58" w:rsidRPr="00997A09">
        <w:rPr>
          <w:rFonts w:ascii="Times New Roman" w:hAnsi="Times New Roman" w:cs="Times New Roman"/>
          <w:sz w:val="24"/>
          <w:szCs w:val="24"/>
        </w:rPr>
        <w:t xml:space="preserve"> </w:t>
      </w:r>
      <w:r w:rsidR="00C030B4" w:rsidRPr="00997A09">
        <w:rPr>
          <w:rFonts w:ascii="Times New Roman" w:hAnsi="Times New Roman" w:cs="Times New Roman"/>
          <w:sz w:val="24"/>
          <w:szCs w:val="24"/>
        </w:rPr>
        <w:t xml:space="preserve">- </w:t>
      </w:r>
      <w:r w:rsidR="00780D58" w:rsidRPr="00997A09">
        <w:rPr>
          <w:rFonts w:ascii="Times New Roman" w:hAnsi="Times New Roman" w:cs="Times New Roman"/>
          <w:sz w:val="24"/>
          <w:szCs w:val="24"/>
        </w:rPr>
        <w:t xml:space="preserve">Cauca </w:t>
      </w:r>
      <w:r w:rsidR="00A10B74" w:rsidRPr="00997A09">
        <w:rPr>
          <w:rFonts w:ascii="Times New Roman" w:hAnsi="Times New Roman" w:cs="Times New Roman"/>
          <w:sz w:val="24"/>
          <w:szCs w:val="24"/>
        </w:rPr>
        <w:t>nos permite identificar los retos existentes dentro de la dinámica transicional</w:t>
      </w:r>
      <w:r w:rsidR="00227393" w:rsidRPr="00997A09">
        <w:rPr>
          <w:rFonts w:ascii="Times New Roman" w:hAnsi="Times New Roman" w:cs="Times New Roman"/>
          <w:sz w:val="24"/>
          <w:szCs w:val="24"/>
        </w:rPr>
        <w:t xml:space="preserve">, la cual debe desarrollarse con “enfoques territoriales”, ya que si bien el conflicto armado y los cultivos ilícitos </w:t>
      </w:r>
      <w:r w:rsidRPr="00997A09">
        <w:rPr>
          <w:rFonts w:ascii="Times New Roman" w:hAnsi="Times New Roman" w:cs="Times New Roman"/>
          <w:sz w:val="24"/>
          <w:szCs w:val="24"/>
        </w:rPr>
        <w:t>permean gran parte de nuestro territorio, los impactos, agrarios, económicos, sociales y culturales son heterogéneos, por lo cual los programas encaminados a la sustitución debe considerar estas distintas afectaciones, ya que plantear una solución uniforme para el problema de cultivos ilícitos significa ignorar las condiciones particulares de cada departamento y municipio y resultarían en “acciones con daño” para los territorios</w:t>
      </w:r>
      <w:r w:rsidR="0066386E" w:rsidRPr="00997A09">
        <w:rPr>
          <w:rFonts w:ascii="Times New Roman" w:hAnsi="Times New Roman" w:cs="Times New Roman"/>
          <w:sz w:val="24"/>
          <w:szCs w:val="24"/>
        </w:rPr>
        <w:t xml:space="preserve">. Entonces, conociendo ya qué es la justicia transicional y el punto teórico desde el cual se aborda la presente investigación, podemos avanzar al segundo punto </w:t>
      </w:r>
      <w:r w:rsidRPr="00997A09">
        <w:rPr>
          <w:rFonts w:ascii="Times New Roman" w:hAnsi="Times New Roman" w:cs="Times New Roman"/>
          <w:sz w:val="24"/>
          <w:szCs w:val="24"/>
        </w:rPr>
        <w:t xml:space="preserve">de la discusión. </w:t>
      </w:r>
    </w:p>
    <w:p w14:paraId="7985CBD1" w14:textId="58BB02B2" w:rsidR="0066386E" w:rsidRPr="00997A09" w:rsidRDefault="006B23B7" w:rsidP="001D2CAE">
      <w:pPr>
        <w:pStyle w:val="Prrafodelista"/>
        <w:numPr>
          <w:ilvl w:val="1"/>
          <w:numId w:val="27"/>
        </w:numPr>
        <w:jc w:val="both"/>
        <w:rPr>
          <w:rFonts w:ascii="Times New Roman" w:hAnsi="Times New Roman" w:cs="Times New Roman"/>
          <w:b/>
          <w:bCs/>
        </w:rPr>
      </w:pPr>
      <w:r w:rsidRPr="00997A09">
        <w:rPr>
          <w:rFonts w:ascii="Times New Roman" w:hAnsi="Times New Roman" w:cs="Times New Roman"/>
          <w:b/>
          <w:bCs/>
          <w:lang w:val="es-CO"/>
        </w:rPr>
        <w:t xml:space="preserve">Programa </w:t>
      </w:r>
      <w:r w:rsidR="00FC00D8" w:rsidRPr="00997A09">
        <w:rPr>
          <w:rFonts w:ascii="Times New Roman" w:hAnsi="Times New Roman" w:cs="Times New Roman"/>
          <w:b/>
          <w:bCs/>
          <w:lang w:val="es-CO"/>
        </w:rPr>
        <w:t xml:space="preserve">nacional integral de sustitución de cultivos de uso ilícito </w:t>
      </w:r>
      <w:r w:rsidR="001D2CAE" w:rsidRPr="00997A09">
        <w:rPr>
          <w:rFonts w:ascii="Times New Roman" w:hAnsi="Times New Roman" w:cs="Times New Roman"/>
          <w:b/>
          <w:bCs/>
        </w:rPr>
        <w:t>–</w:t>
      </w:r>
      <w:r w:rsidR="009F3A19" w:rsidRPr="00997A09">
        <w:rPr>
          <w:rFonts w:ascii="Times New Roman" w:hAnsi="Times New Roman" w:cs="Times New Roman"/>
          <w:b/>
          <w:bCs/>
        </w:rPr>
        <w:t xml:space="preserve"> </w:t>
      </w:r>
      <w:r w:rsidR="0066386E" w:rsidRPr="00997A09">
        <w:rPr>
          <w:rFonts w:ascii="Times New Roman" w:hAnsi="Times New Roman" w:cs="Times New Roman"/>
          <w:b/>
          <w:bCs/>
        </w:rPr>
        <w:t>PNIS</w:t>
      </w:r>
    </w:p>
    <w:p w14:paraId="276F0E79" w14:textId="77777777" w:rsidR="001D2CAE" w:rsidRPr="00997A09" w:rsidRDefault="001D2CAE" w:rsidP="001D2CAE">
      <w:pPr>
        <w:pStyle w:val="Prrafodelista"/>
        <w:ind w:left="1080"/>
        <w:jc w:val="both"/>
        <w:rPr>
          <w:rFonts w:ascii="Times New Roman" w:hAnsi="Times New Roman" w:cs="Times New Roman"/>
          <w:b/>
          <w:bCs/>
        </w:rPr>
      </w:pPr>
    </w:p>
    <w:p w14:paraId="4879B0E3" w14:textId="1588CF6C" w:rsidR="00BC320D" w:rsidRPr="00997A09" w:rsidRDefault="00CD067F" w:rsidP="00FF1F88">
      <w:pPr>
        <w:ind w:firstLine="720"/>
        <w:jc w:val="both"/>
        <w:rPr>
          <w:rFonts w:ascii="Times New Roman" w:hAnsi="Times New Roman" w:cs="Times New Roman"/>
          <w:sz w:val="24"/>
          <w:szCs w:val="24"/>
        </w:rPr>
      </w:pPr>
      <w:r w:rsidRPr="00997A09">
        <w:rPr>
          <w:rFonts w:ascii="Times New Roman" w:hAnsi="Times New Roman" w:cs="Times New Roman"/>
          <w:sz w:val="24"/>
          <w:szCs w:val="24"/>
        </w:rPr>
        <w:t xml:space="preserve">El </w:t>
      </w:r>
      <w:r w:rsidR="00183B5A" w:rsidRPr="00997A09">
        <w:rPr>
          <w:rFonts w:ascii="Times New Roman" w:hAnsi="Times New Roman" w:cs="Times New Roman"/>
          <w:sz w:val="24"/>
          <w:szCs w:val="24"/>
        </w:rPr>
        <w:t>programa fue creado mediante</w:t>
      </w:r>
      <w:r w:rsidRPr="00997A09">
        <w:rPr>
          <w:rFonts w:ascii="Times New Roman" w:hAnsi="Times New Roman" w:cs="Times New Roman"/>
          <w:sz w:val="24"/>
          <w:szCs w:val="24"/>
        </w:rPr>
        <w:t xml:space="preserve"> del </w:t>
      </w:r>
      <w:r w:rsidR="000210C3" w:rsidRPr="00997A09">
        <w:rPr>
          <w:rFonts w:ascii="Times New Roman" w:hAnsi="Times New Roman" w:cs="Times New Roman"/>
          <w:sz w:val="24"/>
          <w:szCs w:val="24"/>
        </w:rPr>
        <w:t>Decreto - Ley 896 de 2017</w:t>
      </w:r>
      <w:r w:rsidRPr="00997A09">
        <w:rPr>
          <w:rFonts w:ascii="Times New Roman" w:hAnsi="Times New Roman" w:cs="Times New Roman"/>
          <w:sz w:val="24"/>
          <w:szCs w:val="24"/>
        </w:rPr>
        <w:t xml:space="preserve"> </w:t>
      </w:r>
      <w:r w:rsidR="001E1A2E" w:rsidRPr="00997A09">
        <w:rPr>
          <w:rFonts w:ascii="Times New Roman" w:hAnsi="Times New Roman" w:cs="Times New Roman"/>
          <w:sz w:val="24"/>
          <w:szCs w:val="24"/>
        </w:rPr>
        <w:t xml:space="preserve">para </w:t>
      </w:r>
      <w:r w:rsidRPr="00997A09">
        <w:rPr>
          <w:rFonts w:ascii="Times New Roman" w:hAnsi="Times New Roman" w:cs="Times New Roman"/>
          <w:sz w:val="24"/>
          <w:szCs w:val="24"/>
        </w:rPr>
        <w:t xml:space="preserve">dar cumplimiento al </w:t>
      </w:r>
      <w:r w:rsidR="00183B5A" w:rsidRPr="00997A09">
        <w:rPr>
          <w:rFonts w:ascii="Times New Roman" w:hAnsi="Times New Roman" w:cs="Times New Roman"/>
          <w:sz w:val="24"/>
          <w:szCs w:val="24"/>
        </w:rPr>
        <w:t xml:space="preserve">apartado </w:t>
      </w:r>
      <w:r w:rsidRPr="00997A09">
        <w:rPr>
          <w:rFonts w:ascii="Times New Roman" w:hAnsi="Times New Roman" w:cs="Times New Roman"/>
          <w:sz w:val="24"/>
          <w:szCs w:val="24"/>
        </w:rPr>
        <w:t>4.1 del Acuerdo de Paz</w:t>
      </w:r>
      <w:r w:rsidR="00FC00D8">
        <w:rPr>
          <w:rFonts w:ascii="Times New Roman" w:hAnsi="Times New Roman" w:cs="Times New Roman"/>
          <w:sz w:val="24"/>
          <w:szCs w:val="24"/>
        </w:rPr>
        <w:t>, d</w:t>
      </w:r>
      <w:r w:rsidR="005059E6" w:rsidRPr="00997A09">
        <w:rPr>
          <w:rFonts w:ascii="Times New Roman" w:hAnsi="Times New Roman" w:cs="Times New Roman"/>
          <w:sz w:val="24"/>
          <w:szCs w:val="24"/>
        </w:rPr>
        <w:t>elegando</w:t>
      </w:r>
      <w:r w:rsidRPr="00997A09">
        <w:rPr>
          <w:rFonts w:ascii="Times New Roman" w:hAnsi="Times New Roman" w:cs="Times New Roman"/>
          <w:sz w:val="24"/>
          <w:szCs w:val="24"/>
        </w:rPr>
        <w:t xml:space="preserve"> en la </w:t>
      </w:r>
      <w:r w:rsidR="00FC00D8" w:rsidRPr="00997A09">
        <w:rPr>
          <w:rFonts w:ascii="Times New Roman" w:hAnsi="Times New Roman" w:cs="Times New Roman"/>
          <w:sz w:val="24"/>
          <w:szCs w:val="24"/>
        </w:rPr>
        <w:t>dirección para la sustitución de cultivos de uso ilícito el diseño y la implementación del progra</w:t>
      </w:r>
      <w:r w:rsidRPr="00997A09">
        <w:rPr>
          <w:rFonts w:ascii="Times New Roman" w:hAnsi="Times New Roman" w:cs="Times New Roman"/>
          <w:sz w:val="24"/>
          <w:szCs w:val="24"/>
        </w:rPr>
        <w:t xml:space="preserve">ma, </w:t>
      </w:r>
      <w:r w:rsidR="00183B5A" w:rsidRPr="00997A09">
        <w:rPr>
          <w:rFonts w:ascii="Times New Roman" w:hAnsi="Times New Roman" w:cs="Times New Roman"/>
          <w:sz w:val="24"/>
          <w:szCs w:val="24"/>
        </w:rPr>
        <w:t>trabajando</w:t>
      </w:r>
      <w:r w:rsidRPr="00997A09">
        <w:rPr>
          <w:rFonts w:ascii="Times New Roman" w:hAnsi="Times New Roman" w:cs="Times New Roman"/>
          <w:sz w:val="24"/>
          <w:szCs w:val="24"/>
        </w:rPr>
        <w:t xml:space="preserve"> </w:t>
      </w:r>
      <w:r w:rsidR="00183B5A" w:rsidRPr="00997A09">
        <w:rPr>
          <w:rFonts w:ascii="Times New Roman" w:hAnsi="Times New Roman" w:cs="Times New Roman"/>
          <w:sz w:val="24"/>
          <w:szCs w:val="24"/>
        </w:rPr>
        <w:t>con instituciones</w:t>
      </w:r>
      <w:r w:rsidRPr="00997A09">
        <w:rPr>
          <w:rFonts w:ascii="Times New Roman" w:hAnsi="Times New Roman" w:cs="Times New Roman"/>
          <w:sz w:val="24"/>
          <w:szCs w:val="24"/>
        </w:rPr>
        <w:t xml:space="preserve"> </w:t>
      </w:r>
      <w:r w:rsidR="00FC00D8">
        <w:rPr>
          <w:rFonts w:ascii="Times New Roman" w:hAnsi="Times New Roman" w:cs="Times New Roman"/>
          <w:sz w:val="24"/>
          <w:szCs w:val="24"/>
        </w:rPr>
        <w:t>e</w:t>
      </w:r>
      <w:r w:rsidR="005059E6" w:rsidRPr="00997A09">
        <w:rPr>
          <w:rFonts w:ascii="Times New Roman" w:hAnsi="Times New Roman" w:cs="Times New Roman"/>
          <w:sz w:val="24"/>
          <w:szCs w:val="24"/>
        </w:rPr>
        <w:t>statales</w:t>
      </w:r>
      <w:r w:rsidRPr="00997A09">
        <w:rPr>
          <w:rFonts w:ascii="Times New Roman" w:hAnsi="Times New Roman" w:cs="Times New Roman"/>
          <w:sz w:val="24"/>
          <w:szCs w:val="24"/>
        </w:rPr>
        <w:t xml:space="preserve">, territoriales y </w:t>
      </w:r>
      <w:r w:rsidR="005059E6" w:rsidRPr="00997A09">
        <w:rPr>
          <w:rFonts w:ascii="Times New Roman" w:hAnsi="Times New Roman" w:cs="Times New Roman"/>
          <w:sz w:val="24"/>
          <w:szCs w:val="24"/>
        </w:rPr>
        <w:t>organizaciones civiles</w:t>
      </w:r>
      <w:r w:rsidRPr="00997A09">
        <w:rPr>
          <w:rFonts w:ascii="Times New Roman" w:hAnsi="Times New Roman" w:cs="Times New Roman"/>
          <w:sz w:val="24"/>
          <w:szCs w:val="24"/>
        </w:rPr>
        <w:t>. Para ello, se establecieron como órganos de dirección y ejecución la Junta de Direccionamiento Estratégico</w:t>
      </w:r>
      <w:r w:rsidR="00183B5A" w:rsidRPr="00997A09">
        <w:rPr>
          <w:rFonts w:ascii="Times New Roman" w:hAnsi="Times New Roman" w:cs="Times New Roman"/>
          <w:sz w:val="24"/>
          <w:szCs w:val="24"/>
        </w:rPr>
        <w:t xml:space="preserve"> y </w:t>
      </w:r>
      <w:r w:rsidRPr="00997A09">
        <w:rPr>
          <w:rFonts w:ascii="Times New Roman" w:hAnsi="Times New Roman" w:cs="Times New Roman"/>
          <w:sz w:val="24"/>
          <w:szCs w:val="24"/>
        </w:rPr>
        <w:t>la Dirección General de la mencionada dependencia (Decreto Ley 896, 2017).</w:t>
      </w:r>
    </w:p>
    <w:p w14:paraId="61140BB9" w14:textId="1FD83AEA" w:rsidR="00FF1F88" w:rsidRPr="00997A09" w:rsidRDefault="00CD067F" w:rsidP="00FF1F88">
      <w:pPr>
        <w:ind w:firstLine="720"/>
        <w:jc w:val="both"/>
        <w:rPr>
          <w:rFonts w:ascii="Times New Roman" w:hAnsi="Times New Roman" w:cs="Times New Roman"/>
          <w:sz w:val="24"/>
          <w:szCs w:val="24"/>
        </w:rPr>
      </w:pPr>
      <w:r w:rsidRPr="00997A09">
        <w:rPr>
          <w:rFonts w:ascii="Times New Roman" w:hAnsi="Times New Roman" w:cs="Times New Roman"/>
          <w:sz w:val="24"/>
          <w:szCs w:val="24"/>
        </w:rPr>
        <w:t xml:space="preserve">De igual forma, el Decreto definió las estructuras territoriales encargadas de coordinar y ejecutar el PNIS. Entre </w:t>
      </w:r>
      <w:r w:rsidR="00974ED4" w:rsidRPr="00997A09">
        <w:rPr>
          <w:rFonts w:ascii="Times New Roman" w:hAnsi="Times New Roman" w:cs="Times New Roman"/>
          <w:sz w:val="24"/>
          <w:szCs w:val="24"/>
        </w:rPr>
        <w:t>ellos</w:t>
      </w:r>
      <w:r w:rsidRPr="00997A09">
        <w:rPr>
          <w:rFonts w:ascii="Times New Roman" w:hAnsi="Times New Roman" w:cs="Times New Roman"/>
          <w:sz w:val="24"/>
          <w:szCs w:val="24"/>
        </w:rPr>
        <w:t xml:space="preserve"> Consejos Asesores Territoriales, las Comisiones Municipales de Planeación Participativa y los Consejos Municipales de Evaluación y Seguimiento (Decreto Ley 896, 2017).</w:t>
      </w:r>
    </w:p>
    <w:p w14:paraId="0109A676" w14:textId="3C8A1CE7" w:rsidR="00B3513B" w:rsidRPr="00997A09" w:rsidRDefault="00974ED4" w:rsidP="00FF1F88">
      <w:pPr>
        <w:ind w:firstLine="720"/>
        <w:jc w:val="both"/>
        <w:rPr>
          <w:rFonts w:ascii="Times New Roman" w:hAnsi="Times New Roman" w:cs="Times New Roman"/>
          <w:sz w:val="24"/>
          <w:szCs w:val="24"/>
        </w:rPr>
      </w:pPr>
      <w:r w:rsidRPr="00997A09">
        <w:rPr>
          <w:rFonts w:ascii="Times New Roman" w:hAnsi="Times New Roman" w:cs="Times New Roman"/>
          <w:sz w:val="24"/>
          <w:szCs w:val="24"/>
        </w:rPr>
        <w:t>C</w:t>
      </w:r>
      <w:r w:rsidR="00FF1F88" w:rsidRPr="00997A09">
        <w:rPr>
          <w:rFonts w:ascii="Times New Roman" w:hAnsi="Times New Roman" w:cs="Times New Roman"/>
          <w:sz w:val="24"/>
          <w:szCs w:val="24"/>
        </w:rPr>
        <w:t xml:space="preserve">onsiderando </w:t>
      </w:r>
      <w:r w:rsidR="002246CD" w:rsidRPr="00997A09">
        <w:rPr>
          <w:rFonts w:ascii="Times New Roman" w:hAnsi="Times New Roman" w:cs="Times New Roman"/>
          <w:sz w:val="24"/>
          <w:szCs w:val="24"/>
        </w:rPr>
        <w:t xml:space="preserve">su </w:t>
      </w:r>
      <w:r w:rsidR="00FF1F88" w:rsidRPr="00997A09">
        <w:rPr>
          <w:rFonts w:ascii="Times New Roman" w:hAnsi="Times New Roman" w:cs="Times New Roman"/>
          <w:sz w:val="24"/>
          <w:szCs w:val="24"/>
        </w:rPr>
        <w:t xml:space="preserve">alcance nacional, se estableció que </w:t>
      </w:r>
      <w:r w:rsidR="002246CD" w:rsidRPr="00997A09">
        <w:rPr>
          <w:rFonts w:ascii="Times New Roman" w:hAnsi="Times New Roman" w:cs="Times New Roman"/>
          <w:sz w:val="24"/>
          <w:szCs w:val="24"/>
        </w:rPr>
        <w:t>la</w:t>
      </w:r>
      <w:r w:rsidR="00FF1F88" w:rsidRPr="00997A09">
        <w:rPr>
          <w:rFonts w:ascii="Times New Roman" w:hAnsi="Times New Roman" w:cs="Times New Roman"/>
          <w:sz w:val="24"/>
          <w:szCs w:val="24"/>
        </w:rPr>
        <w:t xml:space="preserve"> implementación comenzaría </w:t>
      </w:r>
      <w:r w:rsidR="002246CD" w:rsidRPr="00997A09">
        <w:rPr>
          <w:rFonts w:ascii="Times New Roman" w:hAnsi="Times New Roman" w:cs="Times New Roman"/>
          <w:sz w:val="24"/>
          <w:szCs w:val="24"/>
        </w:rPr>
        <w:t>dentro</w:t>
      </w:r>
      <w:r w:rsidR="00FF1F88" w:rsidRPr="00997A09">
        <w:rPr>
          <w:rFonts w:ascii="Times New Roman" w:hAnsi="Times New Roman" w:cs="Times New Roman"/>
          <w:sz w:val="24"/>
          <w:szCs w:val="24"/>
        </w:rPr>
        <w:t xml:space="preserve"> los territorios priorizados</w:t>
      </w:r>
      <w:r w:rsidRPr="00997A09">
        <w:rPr>
          <w:rFonts w:ascii="Times New Roman" w:hAnsi="Times New Roman" w:cs="Times New Roman"/>
          <w:sz w:val="24"/>
          <w:szCs w:val="24"/>
        </w:rPr>
        <w:t xml:space="preserve">. </w:t>
      </w:r>
      <w:r w:rsidR="00FF1F88" w:rsidRPr="00997A09">
        <w:rPr>
          <w:rFonts w:ascii="Times New Roman" w:hAnsi="Times New Roman" w:cs="Times New Roman"/>
          <w:sz w:val="24"/>
          <w:szCs w:val="24"/>
        </w:rPr>
        <w:t xml:space="preserve">Esta priorización se basó en criterios como la inclusión en las zonas PDET, la densidad de cultivos y la cantidad de población afectada, localización en áreas de Parques Nacionales Naturales y la existencia de </w:t>
      </w:r>
      <w:r w:rsidR="00183B5A" w:rsidRPr="00997A09">
        <w:rPr>
          <w:rFonts w:ascii="Times New Roman" w:hAnsi="Times New Roman" w:cs="Times New Roman"/>
          <w:sz w:val="24"/>
          <w:szCs w:val="24"/>
        </w:rPr>
        <w:t>organizaciones acogidas</w:t>
      </w:r>
      <w:r w:rsidR="00FF1F88" w:rsidRPr="00997A09">
        <w:rPr>
          <w:rFonts w:ascii="Times New Roman" w:hAnsi="Times New Roman" w:cs="Times New Roman"/>
          <w:sz w:val="24"/>
          <w:szCs w:val="24"/>
        </w:rPr>
        <w:t xml:space="preserve"> al tratamiento penal diferenciado</w:t>
      </w:r>
      <w:r w:rsidR="00B3513B" w:rsidRPr="00997A09">
        <w:rPr>
          <w:rFonts w:ascii="Times New Roman" w:hAnsi="Times New Roman" w:cs="Times New Roman"/>
          <w:sz w:val="24"/>
          <w:szCs w:val="24"/>
        </w:rPr>
        <w:t>.</w:t>
      </w:r>
    </w:p>
    <w:p w14:paraId="421516E7" w14:textId="3E4915D9" w:rsidR="009D6B76" w:rsidRPr="00997A09" w:rsidRDefault="00B3513B" w:rsidP="00B3513B">
      <w:pPr>
        <w:ind w:firstLine="720"/>
        <w:jc w:val="both"/>
        <w:rPr>
          <w:rFonts w:ascii="Times New Roman" w:hAnsi="Times New Roman" w:cs="Times New Roman"/>
          <w:sz w:val="24"/>
          <w:szCs w:val="24"/>
        </w:rPr>
      </w:pPr>
      <w:r w:rsidRPr="00997A09">
        <w:rPr>
          <w:rFonts w:ascii="Times New Roman" w:hAnsi="Times New Roman" w:cs="Times New Roman"/>
          <w:sz w:val="24"/>
          <w:szCs w:val="24"/>
        </w:rPr>
        <w:t>De</w:t>
      </w:r>
      <w:r w:rsidR="001051E6" w:rsidRPr="00997A09">
        <w:rPr>
          <w:rFonts w:ascii="Times New Roman" w:hAnsi="Times New Roman" w:cs="Times New Roman"/>
          <w:sz w:val="24"/>
          <w:szCs w:val="24"/>
        </w:rPr>
        <w:t>ntro del contenido normativo que</w:t>
      </w:r>
      <w:r w:rsidRPr="00997A09">
        <w:rPr>
          <w:rFonts w:ascii="Times New Roman" w:hAnsi="Times New Roman" w:cs="Times New Roman"/>
          <w:sz w:val="24"/>
          <w:szCs w:val="24"/>
        </w:rPr>
        <w:t xml:space="preserve"> establece el plan de acción y estructuración del PNIS</w:t>
      </w:r>
      <w:r w:rsidR="00FC00D8">
        <w:rPr>
          <w:rFonts w:ascii="Times New Roman" w:hAnsi="Times New Roman" w:cs="Times New Roman"/>
          <w:sz w:val="24"/>
          <w:szCs w:val="24"/>
        </w:rPr>
        <w:t>, s</w:t>
      </w:r>
      <w:r w:rsidRPr="00997A09">
        <w:rPr>
          <w:rFonts w:ascii="Times New Roman" w:hAnsi="Times New Roman" w:cs="Times New Roman"/>
          <w:sz w:val="24"/>
          <w:szCs w:val="24"/>
        </w:rPr>
        <w:t xml:space="preserve">e resaltan los siguientes puntos: </w:t>
      </w:r>
    </w:p>
    <w:p w14:paraId="4899E964" w14:textId="6CF3D20D" w:rsidR="003F63DF" w:rsidRPr="00997A09" w:rsidRDefault="009D6B76" w:rsidP="003F63DF">
      <w:pPr>
        <w:pStyle w:val="Prrafodelista"/>
        <w:numPr>
          <w:ilvl w:val="0"/>
          <w:numId w:val="28"/>
        </w:numPr>
        <w:jc w:val="both"/>
        <w:rPr>
          <w:rFonts w:ascii="Times New Roman" w:hAnsi="Times New Roman" w:cs="Times New Roman"/>
        </w:rPr>
      </w:pPr>
      <w:r w:rsidRPr="00997A09">
        <w:rPr>
          <w:rFonts w:ascii="Times New Roman" w:hAnsi="Times New Roman" w:cs="Times New Roman"/>
        </w:rPr>
        <w:t>L</w:t>
      </w:r>
      <w:r w:rsidR="00B3513B" w:rsidRPr="00997A09">
        <w:rPr>
          <w:rFonts w:ascii="Times New Roman" w:hAnsi="Times New Roman" w:cs="Times New Roman"/>
        </w:rPr>
        <w:t xml:space="preserve">a financiación del PNIS se realizará con recursos del Presupuesto General de la Nación, el proyecto </w:t>
      </w:r>
      <w:r w:rsidR="00281808" w:rsidRPr="00997A09">
        <w:rPr>
          <w:rFonts w:ascii="Times New Roman" w:hAnsi="Times New Roman" w:cs="Times New Roman"/>
        </w:rPr>
        <w:t>para</w:t>
      </w:r>
      <w:r w:rsidR="00B3513B" w:rsidRPr="00997A09">
        <w:rPr>
          <w:rFonts w:ascii="Times New Roman" w:hAnsi="Times New Roman" w:cs="Times New Roman"/>
        </w:rPr>
        <w:t xml:space="preserve"> funcionamiento e inversión, proyecto de inversión impuesto al carbono y recursos obtenidos de cooperación internacional. </w:t>
      </w:r>
    </w:p>
    <w:p w14:paraId="6B334551" w14:textId="77777777" w:rsidR="003F63DF" w:rsidRPr="00997A09" w:rsidRDefault="003F63DF" w:rsidP="003F63DF">
      <w:pPr>
        <w:pStyle w:val="Prrafodelista"/>
        <w:ind w:left="1440"/>
        <w:jc w:val="both"/>
        <w:rPr>
          <w:rFonts w:ascii="Times New Roman" w:hAnsi="Times New Roman" w:cs="Times New Roman"/>
        </w:rPr>
      </w:pPr>
    </w:p>
    <w:p w14:paraId="17EC68F8" w14:textId="22551C1C" w:rsidR="003F63DF" w:rsidRPr="00997A09" w:rsidRDefault="009D6B76" w:rsidP="003F63DF">
      <w:pPr>
        <w:pStyle w:val="Prrafodelista"/>
        <w:numPr>
          <w:ilvl w:val="0"/>
          <w:numId w:val="28"/>
        </w:numPr>
        <w:jc w:val="both"/>
        <w:rPr>
          <w:rFonts w:ascii="Times New Roman" w:hAnsi="Times New Roman" w:cs="Times New Roman"/>
        </w:rPr>
      </w:pPr>
      <w:r w:rsidRPr="00997A09">
        <w:rPr>
          <w:rFonts w:ascii="Times New Roman" w:hAnsi="Times New Roman" w:cs="Times New Roman"/>
        </w:rPr>
        <w:t>L</w:t>
      </w:r>
      <w:r w:rsidR="00B3513B" w:rsidRPr="00997A09">
        <w:rPr>
          <w:rFonts w:ascii="Times New Roman" w:hAnsi="Times New Roman" w:cs="Times New Roman"/>
        </w:rPr>
        <w:t xml:space="preserve">a priorización </w:t>
      </w:r>
      <w:r w:rsidR="001051E6" w:rsidRPr="00997A09">
        <w:rPr>
          <w:rFonts w:ascii="Times New Roman" w:hAnsi="Times New Roman" w:cs="Times New Roman"/>
        </w:rPr>
        <w:t>en el desarrollo</w:t>
      </w:r>
      <w:r w:rsidR="00B3513B" w:rsidRPr="00997A09">
        <w:rPr>
          <w:rFonts w:ascii="Times New Roman" w:hAnsi="Times New Roman" w:cs="Times New Roman"/>
        </w:rPr>
        <w:t xml:space="preserve"> del PNIS seguiría lo </w:t>
      </w:r>
      <w:r w:rsidR="00894727" w:rsidRPr="00997A09">
        <w:rPr>
          <w:rFonts w:ascii="Times New Roman" w:hAnsi="Times New Roman" w:cs="Times New Roman"/>
        </w:rPr>
        <w:t>resuelto</w:t>
      </w:r>
      <w:r w:rsidR="00B3513B" w:rsidRPr="00997A09">
        <w:rPr>
          <w:rFonts w:ascii="Times New Roman" w:hAnsi="Times New Roman" w:cs="Times New Roman"/>
        </w:rPr>
        <w:t xml:space="preserve"> en el </w:t>
      </w:r>
      <w:r w:rsidR="000210C3" w:rsidRPr="00997A09">
        <w:rPr>
          <w:rFonts w:ascii="Times New Roman" w:hAnsi="Times New Roman" w:cs="Times New Roman"/>
        </w:rPr>
        <w:t>Decreto-Ley 896 de 201</w:t>
      </w:r>
      <w:r w:rsidR="00CA1528" w:rsidRPr="00997A09">
        <w:rPr>
          <w:rFonts w:ascii="Times New Roman" w:hAnsi="Times New Roman" w:cs="Times New Roman"/>
        </w:rPr>
        <w:t>7</w:t>
      </w:r>
      <w:r w:rsidR="000210C3" w:rsidRPr="00997A09">
        <w:rPr>
          <w:rFonts w:ascii="Times New Roman" w:hAnsi="Times New Roman" w:cs="Times New Roman"/>
        </w:rPr>
        <w:t>.</w:t>
      </w:r>
    </w:p>
    <w:p w14:paraId="508FB460" w14:textId="77777777" w:rsidR="003F63DF" w:rsidRPr="00997A09" w:rsidRDefault="003F63DF" w:rsidP="003F63DF">
      <w:pPr>
        <w:pStyle w:val="Prrafodelista"/>
        <w:ind w:left="1440"/>
        <w:jc w:val="both"/>
        <w:rPr>
          <w:rFonts w:ascii="Times New Roman" w:hAnsi="Times New Roman" w:cs="Times New Roman"/>
        </w:rPr>
      </w:pPr>
    </w:p>
    <w:p w14:paraId="442F765B" w14:textId="6383C0FE" w:rsidR="00B3513B" w:rsidRPr="00997A09" w:rsidRDefault="009D6B76" w:rsidP="003F63DF">
      <w:pPr>
        <w:pStyle w:val="Prrafodelista"/>
        <w:numPr>
          <w:ilvl w:val="0"/>
          <w:numId w:val="28"/>
        </w:numPr>
        <w:jc w:val="both"/>
        <w:rPr>
          <w:rFonts w:ascii="Times New Roman" w:hAnsi="Times New Roman" w:cs="Times New Roman"/>
        </w:rPr>
      </w:pPr>
      <w:r w:rsidRPr="00997A09">
        <w:rPr>
          <w:rFonts w:ascii="Times New Roman" w:hAnsi="Times New Roman" w:cs="Times New Roman"/>
        </w:rPr>
        <w:t>L</w:t>
      </w:r>
      <w:r w:rsidR="00B3513B" w:rsidRPr="00997A09">
        <w:rPr>
          <w:rFonts w:ascii="Times New Roman" w:hAnsi="Times New Roman" w:cs="Times New Roman"/>
        </w:rPr>
        <w:t>as familias residentes en los territorios que quisieran optar por recibir los beneficios del programa deben inscribirse en la gran inscripción realizada en el mes de mayo del 2018.</w:t>
      </w:r>
    </w:p>
    <w:p w14:paraId="1D9FA263" w14:textId="77777777" w:rsidR="009D6B76" w:rsidRPr="00997A09" w:rsidRDefault="009D6B76" w:rsidP="009D6B76">
      <w:pPr>
        <w:pStyle w:val="Prrafodelista"/>
        <w:ind w:left="1440"/>
        <w:jc w:val="both"/>
        <w:rPr>
          <w:rFonts w:ascii="Times New Roman" w:hAnsi="Times New Roman" w:cs="Times New Roman"/>
        </w:rPr>
      </w:pPr>
    </w:p>
    <w:p w14:paraId="4C3BEAD5" w14:textId="3E034F0D" w:rsidR="00B3513B" w:rsidRPr="00997A09" w:rsidRDefault="00B3513B" w:rsidP="00B3513B">
      <w:pPr>
        <w:ind w:firstLine="720"/>
        <w:jc w:val="both"/>
        <w:rPr>
          <w:rFonts w:ascii="Times New Roman" w:hAnsi="Times New Roman" w:cs="Times New Roman"/>
          <w:sz w:val="24"/>
          <w:szCs w:val="24"/>
        </w:rPr>
      </w:pPr>
      <w:r w:rsidRPr="00997A09">
        <w:rPr>
          <w:rFonts w:ascii="Times New Roman" w:hAnsi="Times New Roman" w:cs="Times New Roman"/>
          <w:sz w:val="24"/>
          <w:szCs w:val="24"/>
        </w:rPr>
        <w:lastRenderedPageBreak/>
        <w:t>El PNIS cuenta con un total de cinco componentes que se desarrollarían, inicialmente, en un plazo de 24 meses, tal y como se encontraba contemplado en el punto 4.1 del Acuerdo de Paz</w:t>
      </w:r>
      <w:r w:rsidR="00FC00D8">
        <w:rPr>
          <w:rFonts w:ascii="Times New Roman" w:hAnsi="Times New Roman" w:cs="Times New Roman"/>
          <w:sz w:val="24"/>
          <w:szCs w:val="24"/>
        </w:rPr>
        <w:t>, pero,</w:t>
      </w:r>
      <w:r w:rsidR="002452FF" w:rsidRPr="00997A09">
        <w:rPr>
          <w:rFonts w:ascii="Times New Roman" w:hAnsi="Times New Roman" w:cs="Times New Roman"/>
          <w:sz w:val="24"/>
          <w:szCs w:val="24"/>
        </w:rPr>
        <w:t xml:space="preserve"> e</w:t>
      </w:r>
      <w:r w:rsidR="00DD0F9E" w:rsidRPr="00997A09">
        <w:rPr>
          <w:rFonts w:ascii="Times New Roman" w:hAnsi="Times New Roman" w:cs="Times New Roman"/>
          <w:sz w:val="24"/>
          <w:szCs w:val="24"/>
        </w:rPr>
        <w:t>ntre finales de 2018 y comienzos de 2019, el gobierno de Iván Duque ajustó los plazos establecidos en la ruta del PNIS, extendiendo la duración estimada de las intervenciones de 24 a 29 meses. Este nuevo conteo temporal comenzó a regir a partir del momento en que la UNODC verificaba el censo y no desde la delimitación inicial de las zonas priorizadas para intervención (Mejía, 2021, p. 15).</w:t>
      </w:r>
      <w:r w:rsidR="002452FF" w:rsidRPr="00997A09">
        <w:rPr>
          <w:rFonts w:ascii="Times New Roman" w:hAnsi="Times New Roman" w:cs="Times New Roman"/>
          <w:sz w:val="24"/>
          <w:szCs w:val="24"/>
        </w:rPr>
        <w:t xml:space="preserve"> </w:t>
      </w:r>
      <w:r w:rsidRPr="00997A09">
        <w:rPr>
          <w:rFonts w:ascii="Times New Roman" w:hAnsi="Times New Roman" w:cs="Times New Roman"/>
          <w:sz w:val="24"/>
          <w:szCs w:val="24"/>
        </w:rPr>
        <w:t>Los cinco componentes del PNIS son</w:t>
      </w:r>
      <w:r w:rsidR="00C27EA1" w:rsidRPr="00997A09">
        <w:rPr>
          <w:rFonts w:ascii="Times New Roman" w:hAnsi="Times New Roman" w:cs="Times New Roman"/>
          <w:sz w:val="24"/>
          <w:szCs w:val="24"/>
        </w:rPr>
        <w:t>:</w:t>
      </w:r>
    </w:p>
    <w:p w14:paraId="4A3B99D9" w14:textId="43ED915F" w:rsidR="00B3513B" w:rsidRPr="00997A09" w:rsidRDefault="00B3513B" w:rsidP="0001207F">
      <w:pPr>
        <w:pStyle w:val="Prrafodelista"/>
        <w:numPr>
          <w:ilvl w:val="0"/>
          <w:numId w:val="29"/>
        </w:numPr>
        <w:jc w:val="both"/>
        <w:rPr>
          <w:rFonts w:ascii="Times New Roman" w:hAnsi="Times New Roman" w:cs="Times New Roman"/>
        </w:rPr>
      </w:pPr>
      <w:r w:rsidRPr="00997A09">
        <w:rPr>
          <w:rFonts w:ascii="Times New Roman" w:hAnsi="Times New Roman" w:cs="Times New Roman"/>
        </w:rPr>
        <w:t>Asistencia alimentaria inmediata por un valor de $12.000.000 por familia, distribuidos en pagos que iniciaron en el mes 1 de implementación del PNIS y terminaron en el mes 29 de implementación.</w:t>
      </w:r>
    </w:p>
    <w:p w14:paraId="41A80B71" w14:textId="77777777" w:rsidR="0001207F" w:rsidRPr="00997A09" w:rsidRDefault="0001207F" w:rsidP="0001207F">
      <w:pPr>
        <w:pStyle w:val="Prrafodelista"/>
        <w:ind w:left="1440"/>
        <w:jc w:val="both"/>
        <w:rPr>
          <w:rFonts w:ascii="Times New Roman" w:hAnsi="Times New Roman" w:cs="Times New Roman"/>
        </w:rPr>
      </w:pPr>
    </w:p>
    <w:p w14:paraId="3B7817A2" w14:textId="3AFB4B95" w:rsidR="0001207F" w:rsidRPr="00997A09" w:rsidRDefault="00B3513B" w:rsidP="0001207F">
      <w:pPr>
        <w:pStyle w:val="Prrafodelista"/>
        <w:numPr>
          <w:ilvl w:val="0"/>
          <w:numId w:val="29"/>
        </w:numPr>
        <w:jc w:val="both"/>
        <w:rPr>
          <w:rFonts w:ascii="Times New Roman" w:hAnsi="Times New Roman" w:cs="Times New Roman"/>
        </w:rPr>
      </w:pPr>
      <w:r w:rsidRPr="00997A09">
        <w:rPr>
          <w:rFonts w:ascii="Times New Roman" w:hAnsi="Times New Roman" w:cs="Times New Roman"/>
        </w:rPr>
        <w:t xml:space="preserve">Asistencia técnica integral, la cual se basa en apoyo técnico a las familias para </w:t>
      </w:r>
      <w:r w:rsidR="00947D57" w:rsidRPr="00997A09">
        <w:rPr>
          <w:rFonts w:ascii="Times New Roman" w:hAnsi="Times New Roman" w:cs="Times New Roman"/>
        </w:rPr>
        <w:t>la construcción</w:t>
      </w:r>
      <w:r w:rsidRPr="00997A09">
        <w:rPr>
          <w:rFonts w:ascii="Times New Roman" w:hAnsi="Times New Roman" w:cs="Times New Roman"/>
        </w:rPr>
        <w:t xml:space="preserve"> de sus huertas y proyectos, con un valor de $3.200.000 por familia.</w:t>
      </w:r>
    </w:p>
    <w:p w14:paraId="092F6331" w14:textId="77777777" w:rsidR="0001207F" w:rsidRPr="00997A09" w:rsidRDefault="0001207F" w:rsidP="0001207F">
      <w:pPr>
        <w:pStyle w:val="Prrafodelista"/>
        <w:rPr>
          <w:rFonts w:ascii="Times New Roman" w:hAnsi="Times New Roman" w:cs="Times New Roman"/>
        </w:rPr>
      </w:pPr>
    </w:p>
    <w:p w14:paraId="3C558C1C" w14:textId="77777777" w:rsidR="0001207F" w:rsidRPr="00997A09" w:rsidRDefault="00B3513B" w:rsidP="0001207F">
      <w:pPr>
        <w:pStyle w:val="Prrafodelista"/>
        <w:numPr>
          <w:ilvl w:val="0"/>
          <w:numId w:val="29"/>
        </w:numPr>
        <w:jc w:val="both"/>
        <w:rPr>
          <w:rFonts w:ascii="Times New Roman" w:hAnsi="Times New Roman" w:cs="Times New Roman"/>
        </w:rPr>
      </w:pPr>
      <w:r w:rsidRPr="00997A09">
        <w:rPr>
          <w:rFonts w:ascii="Times New Roman" w:hAnsi="Times New Roman" w:cs="Times New Roman"/>
        </w:rPr>
        <w:t>Huertas caseras (para el auto sostenimiento y seguridad alimentaria) por un valor de $1.800.000 por familia.</w:t>
      </w:r>
    </w:p>
    <w:p w14:paraId="38ECEF0E" w14:textId="77777777" w:rsidR="0001207F" w:rsidRPr="00997A09" w:rsidRDefault="0001207F" w:rsidP="0001207F">
      <w:pPr>
        <w:pStyle w:val="Prrafodelista"/>
        <w:rPr>
          <w:rFonts w:ascii="Times New Roman" w:hAnsi="Times New Roman" w:cs="Times New Roman"/>
        </w:rPr>
      </w:pPr>
    </w:p>
    <w:p w14:paraId="0844C43C" w14:textId="72B34108" w:rsidR="0001207F" w:rsidRPr="00997A09" w:rsidRDefault="00B3513B" w:rsidP="0001207F">
      <w:pPr>
        <w:pStyle w:val="Prrafodelista"/>
        <w:numPr>
          <w:ilvl w:val="0"/>
          <w:numId w:val="29"/>
        </w:numPr>
        <w:jc w:val="both"/>
        <w:rPr>
          <w:rFonts w:ascii="Times New Roman" w:hAnsi="Times New Roman" w:cs="Times New Roman"/>
        </w:rPr>
      </w:pPr>
      <w:r w:rsidRPr="00997A09">
        <w:rPr>
          <w:rFonts w:ascii="Times New Roman" w:hAnsi="Times New Roman" w:cs="Times New Roman"/>
        </w:rPr>
        <w:t xml:space="preserve">Proyectos con el fin de garantizar un ingreso rápido para las familias </w:t>
      </w:r>
      <w:r w:rsidR="00C27EA1" w:rsidRPr="00997A09">
        <w:rPr>
          <w:rFonts w:ascii="Times New Roman" w:hAnsi="Times New Roman" w:cs="Times New Roman"/>
        </w:rPr>
        <w:t>por $</w:t>
      </w:r>
      <w:r w:rsidRPr="00997A09">
        <w:rPr>
          <w:rFonts w:ascii="Times New Roman" w:hAnsi="Times New Roman" w:cs="Times New Roman"/>
        </w:rPr>
        <w:t xml:space="preserve">9.000.000 por </w:t>
      </w:r>
      <w:r w:rsidR="00281808" w:rsidRPr="00997A09">
        <w:rPr>
          <w:rFonts w:ascii="Times New Roman" w:hAnsi="Times New Roman" w:cs="Times New Roman"/>
        </w:rPr>
        <w:t>hogar</w:t>
      </w:r>
      <w:r w:rsidRPr="00997A09">
        <w:rPr>
          <w:rFonts w:ascii="Times New Roman" w:hAnsi="Times New Roman" w:cs="Times New Roman"/>
        </w:rPr>
        <w:t>.</w:t>
      </w:r>
    </w:p>
    <w:p w14:paraId="5128E13A" w14:textId="77777777" w:rsidR="0001207F" w:rsidRPr="00997A09" w:rsidRDefault="0001207F" w:rsidP="0001207F">
      <w:pPr>
        <w:pStyle w:val="Prrafodelista"/>
        <w:rPr>
          <w:rFonts w:ascii="Times New Roman" w:hAnsi="Times New Roman" w:cs="Times New Roman"/>
        </w:rPr>
      </w:pPr>
    </w:p>
    <w:p w14:paraId="54C0C5EC" w14:textId="3382F6D3" w:rsidR="001051E6" w:rsidRDefault="00B3513B" w:rsidP="00C918B5">
      <w:pPr>
        <w:pStyle w:val="Prrafodelista"/>
        <w:numPr>
          <w:ilvl w:val="0"/>
          <w:numId w:val="29"/>
        </w:numPr>
        <w:jc w:val="both"/>
        <w:rPr>
          <w:rFonts w:ascii="Times New Roman" w:hAnsi="Times New Roman" w:cs="Times New Roman"/>
        </w:rPr>
      </w:pPr>
      <w:r w:rsidRPr="00997A09">
        <w:rPr>
          <w:rFonts w:ascii="Times New Roman" w:hAnsi="Times New Roman" w:cs="Times New Roman"/>
        </w:rPr>
        <w:t xml:space="preserve">Proyectos productivos de ciclo largo por un valor de $10.000.000 por familia. Es en este último componente que se logra la erradicación de los cultivos </w:t>
      </w:r>
      <w:r w:rsidR="001051E6" w:rsidRPr="00997A09">
        <w:rPr>
          <w:rFonts w:ascii="Times New Roman" w:hAnsi="Times New Roman" w:cs="Times New Roman"/>
        </w:rPr>
        <w:t xml:space="preserve">en </w:t>
      </w:r>
      <w:r w:rsidRPr="00997A09">
        <w:rPr>
          <w:rFonts w:ascii="Times New Roman" w:hAnsi="Times New Roman" w:cs="Times New Roman"/>
        </w:rPr>
        <w:t xml:space="preserve">los territorios de manera permanente, </w:t>
      </w:r>
      <w:r w:rsidR="001051E6" w:rsidRPr="00997A09">
        <w:rPr>
          <w:rFonts w:ascii="Times New Roman" w:hAnsi="Times New Roman" w:cs="Times New Roman"/>
        </w:rPr>
        <w:t>las</w:t>
      </w:r>
      <w:r w:rsidRPr="00997A09">
        <w:rPr>
          <w:rFonts w:ascii="Times New Roman" w:hAnsi="Times New Roman" w:cs="Times New Roman"/>
        </w:rPr>
        <w:t xml:space="preserve"> familias contarán con una fuente de ingresos que les asegure su subsistencia y bienestar.</w:t>
      </w:r>
    </w:p>
    <w:p w14:paraId="123F058E" w14:textId="77777777" w:rsidR="00C918B5" w:rsidRPr="00C918B5" w:rsidRDefault="00C918B5" w:rsidP="00C918B5">
      <w:pPr>
        <w:pStyle w:val="Prrafodelista"/>
        <w:rPr>
          <w:rFonts w:ascii="Times New Roman" w:hAnsi="Times New Roman" w:cs="Times New Roman"/>
        </w:rPr>
      </w:pPr>
    </w:p>
    <w:p w14:paraId="1FB5886A" w14:textId="77777777" w:rsidR="00C918B5" w:rsidRPr="00C918B5" w:rsidRDefault="00C918B5" w:rsidP="00C918B5">
      <w:pPr>
        <w:pStyle w:val="Prrafodelista"/>
        <w:ind w:left="1440"/>
        <w:jc w:val="both"/>
        <w:rPr>
          <w:rFonts w:ascii="Times New Roman" w:hAnsi="Times New Roman" w:cs="Times New Roman"/>
        </w:rPr>
      </w:pPr>
    </w:p>
    <w:p w14:paraId="2B6430B0" w14:textId="0995692D" w:rsidR="00873E90" w:rsidRPr="00997A09" w:rsidRDefault="00B3513B" w:rsidP="00B3513B">
      <w:pPr>
        <w:ind w:firstLine="720"/>
        <w:jc w:val="both"/>
        <w:rPr>
          <w:rFonts w:ascii="Times New Roman" w:hAnsi="Times New Roman" w:cs="Times New Roman"/>
          <w:sz w:val="24"/>
          <w:szCs w:val="24"/>
        </w:rPr>
      </w:pPr>
      <w:r w:rsidRPr="00997A09">
        <w:rPr>
          <w:rFonts w:ascii="Times New Roman" w:hAnsi="Times New Roman" w:cs="Times New Roman"/>
          <w:sz w:val="24"/>
          <w:szCs w:val="24"/>
        </w:rPr>
        <w:t xml:space="preserve">Todo lo anterior para un valor total de inversión por familia de $36.000.000 que se invierten en lograr la estabilización de los proyectos productivos de sustitución de cada familia, para así lograr asegurar su sostenimiento y bienestar, con la producción agrícola de insumos diferentes a la hoja de coca </w:t>
      </w:r>
      <w:r w:rsidR="00017B44" w:rsidRPr="00997A09">
        <w:rPr>
          <w:rFonts w:ascii="Times New Roman" w:hAnsi="Times New Roman" w:cs="Times New Roman"/>
          <w:sz w:val="24"/>
          <w:szCs w:val="24"/>
        </w:rPr>
        <w:t>(Decreto Ley 896, 2017).</w:t>
      </w:r>
    </w:p>
    <w:p w14:paraId="609F044F" w14:textId="4243C2A3" w:rsidR="00B3513B" w:rsidRPr="00997A09" w:rsidRDefault="00B3513B" w:rsidP="00B3513B">
      <w:pPr>
        <w:ind w:firstLine="720"/>
        <w:jc w:val="both"/>
        <w:rPr>
          <w:rFonts w:ascii="Times New Roman" w:hAnsi="Times New Roman" w:cs="Times New Roman"/>
          <w:sz w:val="24"/>
          <w:szCs w:val="24"/>
        </w:rPr>
      </w:pPr>
      <w:r w:rsidRPr="00997A09">
        <w:rPr>
          <w:rFonts w:ascii="Times New Roman" w:hAnsi="Times New Roman" w:cs="Times New Roman"/>
          <w:sz w:val="24"/>
          <w:szCs w:val="24"/>
        </w:rPr>
        <w:t>Finalmente, fueron seleccionados para el PNIS un total de 56 municipios repartidos en 14 departamentos del país, para una cobertura de 99.097 familias</w:t>
      </w:r>
      <w:r w:rsidR="00AC02AD" w:rsidRPr="00997A09">
        <w:rPr>
          <w:rFonts w:ascii="Times New Roman" w:hAnsi="Times New Roman" w:cs="Times New Roman"/>
          <w:sz w:val="24"/>
          <w:szCs w:val="24"/>
        </w:rPr>
        <w:t xml:space="preserve"> compuestas por </w:t>
      </w:r>
      <w:r w:rsidRPr="00997A09">
        <w:rPr>
          <w:rFonts w:ascii="Times New Roman" w:hAnsi="Times New Roman" w:cs="Times New Roman"/>
          <w:sz w:val="24"/>
          <w:szCs w:val="24"/>
        </w:rPr>
        <w:t xml:space="preserve">36,5 </w:t>
      </w:r>
      <w:r w:rsidR="00CB4819" w:rsidRPr="00997A09">
        <w:rPr>
          <w:rFonts w:ascii="Times New Roman" w:hAnsi="Times New Roman" w:cs="Times New Roman"/>
          <w:sz w:val="24"/>
          <w:szCs w:val="24"/>
        </w:rPr>
        <w:t>% mujeres</w:t>
      </w:r>
      <w:r w:rsidRPr="00997A09">
        <w:rPr>
          <w:rFonts w:ascii="Times New Roman" w:hAnsi="Times New Roman" w:cs="Times New Roman"/>
          <w:sz w:val="24"/>
          <w:szCs w:val="24"/>
        </w:rPr>
        <w:t xml:space="preserve"> </w:t>
      </w:r>
      <w:r w:rsidR="00CB4819" w:rsidRPr="00997A09">
        <w:rPr>
          <w:rFonts w:ascii="Times New Roman" w:hAnsi="Times New Roman" w:cs="Times New Roman"/>
          <w:sz w:val="24"/>
          <w:szCs w:val="24"/>
        </w:rPr>
        <w:t>y 63</w:t>
      </w:r>
      <w:r w:rsidRPr="00997A09">
        <w:rPr>
          <w:rFonts w:ascii="Times New Roman" w:hAnsi="Times New Roman" w:cs="Times New Roman"/>
          <w:sz w:val="24"/>
          <w:szCs w:val="24"/>
        </w:rPr>
        <w:t xml:space="preserve">,5 % hombres, según el Informe número 24 de la </w:t>
      </w:r>
      <w:r w:rsidR="00514D8A" w:rsidRPr="00997A09">
        <w:rPr>
          <w:rFonts w:ascii="Times New Roman" w:hAnsi="Times New Roman" w:cs="Times New Roman"/>
          <w:sz w:val="24"/>
          <w:szCs w:val="24"/>
        </w:rPr>
        <w:t>(</w:t>
      </w:r>
      <w:r w:rsidRPr="00997A09">
        <w:rPr>
          <w:rFonts w:ascii="Times New Roman" w:hAnsi="Times New Roman" w:cs="Times New Roman"/>
          <w:sz w:val="24"/>
          <w:szCs w:val="24"/>
        </w:rPr>
        <w:t>UNODC, 2022) distribuidas por departamento de la siguiente manera:</w:t>
      </w:r>
    </w:p>
    <w:p w14:paraId="4A7384D1" w14:textId="61D2B548" w:rsidR="006F07A6" w:rsidRPr="00997A09" w:rsidRDefault="006F07A6" w:rsidP="00B3513B">
      <w:pPr>
        <w:ind w:firstLine="720"/>
        <w:jc w:val="both"/>
        <w:rPr>
          <w:rFonts w:ascii="Times New Roman" w:hAnsi="Times New Roman" w:cs="Times New Roman"/>
          <w:b/>
          <w:bCs/>
          <w:sz w:val="24"/>
          <w:szCs w:val="24"/>
        </w:rPr>
      </w:pPr>
    </w:p>
    <w:p w14:paraId="6B818237" w14:textId="7A654E49" w:rsidR="00C27EA1" w:rsidRPr="00997A09" w:rsidRDefault="00C27EA1" w:rsidP="00B3513B">
      <w:pPr>
        <w:ind w:firstLine="720"/>
        <w:jc w:val="both"/>
        <w:rPr>
          <w:rFonts w:ascii="Times New Roman" w:hAnsi="Times New Roman" w:cs="Times New Roman"/>
          <w:b/>
          <w:bCs/>
          <w:sz w:val="24"/>
          <w:szCs w:val="24"/>
        </w:rPr>
      </w:pPr>
    </w:p>
    <w:p w14:paraId="1B793FD5" w14:textId="159284DB" w:rsidR="009970DF" w:rsidRPr="00997A09" w:rsidRDefault="009970DF" w:rsidP="00B3513B">
      <w:pPr>
        <w:ind w:firstLine="720"/>
        <w:jc w:val="both"/>
        <w:rPr>
          <w:rFonts w:ascii="Times New Roman" w:hAnsi="Times New Roman" w:cs="Times New Roman"/>
          <w:b/>
          <w:bCs/>
          <w:sz w:val="24"/>
          <w:szCs w:val="24"/>
        </w:rPr>
      </w:pPr>
    </w:p>
    <w:p w14:paraId="30FF7B0F" w14:textId="5420BC73" w:rsidR="009970DF" w:rsidRPr="00997A09" w:rsidRDefault="009970DF" w:rsidP="00B3513B">
      <w:pPr>
        <w:ind w:firstLine="720"/>
        <w:jc w:val="both"/>
        <w:rPr>
          <w:rFonts w:ascii="Times New Roman" w:hAnsi="Times New Roman" w:cs="Times New Roman"/>
          <w:b/>
          <w:bCs/>
          <w:sz w:val="24"/>
          <w:szCs w:val="24"/>
        </w:rPr>
      </w:pPr>
    </w:p>
    <w:p w14:paraId="06EA64FE" w14:textId="77777777" w:rsidR="009970DF" w:rsidRPr="00997A09" w:rsidRDefault="009970DF" w:rsidP="00B3513B">
      <w:pPr>
        <w:ind w:firstLine="720"/>
        <w:jc w:val="both"/>
        <w:rPr>
          <w:rFonts w:ascii="Times New Roman" w:hAnsi="Times New Roman" w:cs="Times New Roman"/>
          <w:b/>
          <w:bCs/>
          <w:sz w:val="24"/>
          <w:szCs w:val="24"/>
        </w:rPr>
      </w:pPr>
    </w:p>
    <w:p w14:paraId="4F75467B" w14:textId="36B55F11" w:rsidR="00B3513B" w:rsidRPr="00997A09" w:rsidRDefault="00B3513B" w:rsidP="00B3513B">
      <w:pPr>
        <w:ind w:firstLine="720"/>
        <w:jc w:val="both"/>
        <w:rPr>
          <w:rFonts w:ascii="Times New Roman" w:hAnsi="Times New Roman" w:cs="Times New Roman"/>
          <w:b/>
          <w:bCs/>
          <w:sz w:val="24"/>
          <w:szCs w:val="24"/>
        </w:rPr>
      </w:pPr>
      <w:r w:rsidRPr="00997A09">
        <w:rPr>
          <w:rFonts w:ascii="Times New Roman" w:hAnsi="Times New Roman" w:cs="Times New Roman"/>
          <w:b/>
          <w:bCs/>
          <w:sz w:val="24"/>
          <w:szCs w:val="24"/>
        </w:rPr>
        <w:t>Tabla 1</w:t>
      </w:r>
    </w:p>
    <w:p w14:paraId="12A3175E" w14:textId="11745700" w:rsidR="00D61B29" w:rsidRPr="00997A09" w:rsidRDefault="00B3513B" w:rsidP="00B3513B">
      <w:pPr>
        <w:ind w:firstLine="720"/>
        <w:jc w:val="both"/>
        <w:rPr>
          <w:rFonts w:ascii="Times New Roman" w:hAnsi="Times New Roman" w:cs="Times New Roman"/>
          <w:i/>
          <w:iCs/>
          <w:sz w:val="24"/>
          <w:szCs w:val="24"/>
        </w:rPr>
      </w:pPr>
      <w:r w:rsidRPr="00997A09">
        <w:rPr>
          <w:rFonts w:ascii="Times New Roman" w:hAnsi="Times New Roman" w:cs="Times New Roman"/>
          <w:i/>
          <w:iCs/>
          <w:noProof/>
          <w:sz w:val="24"/>
          <w:szCs w:val="24"/>
        </w:rPr>
        <w:drawing>
          <wp:anchor distT="0" distB="0" distL="114300" distR="114300" simplePos="0" relativeHeight="251660288" behindDoc="0" locked="0" layoutInCell="1" allowOverlap="1" wp14:anchorId="0C375CA7" wp14:editId="528E13BE">
            <wp:simplePos x="0" y="0"/>
            <wp:positionH relativeFrom="column">
              <wp:posOffset>-13335</wp:posOffset>
            </wp:positionH>
            <wp:positionV relativeFrom="paragraph">
              <wp:posOffset>231140</wp:posOffset>
            </wp:positionV>
            <wp:extent cx="5517515" cy="2280285"/>
            <wp:effectExtent l="0" t="0" r="6985" b="5715"/>
            <wp:wrapNone/>
            <wp:docPr id="2228664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7515" cy="2280285"/>
                    </a:xfrm>
                    <a:prstGeom prst="rect">
                      <a:avLst/>
                    </a:prstGeom>
                    <a:noFill/>
                  </pic:spPr>
                </pic:pic>
              </a:graphicData>
            </a:graphic>
            <wp14:sizeRelH relativeFrom="page">
              <wp14:pctWidth>0</wp14:pctWidth>
            </wp14:sizeRelH>
            <wp14:sizeRelV relativeFrom="page">
              <wp14:pctHeight>0</wp14:pctHeight>
            </wp14:sizeRelV>
          </wp:anchor>
        </w:drawing>
      </w:r>
      <w:r w:rsidRPr="00997A09">
        <w:rPr>
          <w:rFonts w:ascii="Times New Roman" w:hAnsi="Times New Roman" w:cs="Times New Roman"/>
          <w:i/>
          <w:iCs/>
          <w:sz w:val="24"/>
          <w:szCs w:val="24"/>
        </w:rPr>
        <w:t>Familias inscritas por departamento al 31 de julio de 2022</w:t>
      </w:r>
    </w:p>
    <w:p w14:paraId="4B9DE03C" w14:textId="2BD32031" w:rsidR="00B3513B" w:rsidRPr="00997A09" w:rsidRDefault="00B3513B" w:rsidP="00B3513B">
      <w:pPr>
        <w:ind w:firstLine="720"/>
        <w:jc w:val="center"/>
        <w:rPr>
          <w:rFonts w:ascii="Times New Roman" w:hAnsi="Times New Roman" w:cs="Times New Roman"/>
          <w:i/>
          <w:iCs/>
          <w:sz w:val="24"/>
          <w:szCs w:val="24"/>
        </w:rPr>
      </w:pPr>
    </w:p>
    <w:p w14:paraId="3D3C3AEC" w14:textId="14D936BC" w:rsidR="00B3513B" w:rsidRPr="00997A09" w:rsidRDefault="00B3513B" w:rsidP="00B3513B">
      <w:pPr>
        <w:ind w:firstLine="720"/>
        <w:jc w:val="both"/>
        <w:rPr>
          <w:rFonts w:ascii="Times New Roman" w:hAnsi="Times New Roman" w:cs="Times New Roman"/>
          <w:i/>
          <w:iCs/>
          <w:sz w:val="24"/>
          <w:szCs w:val="24"/>
        </w:rPr>
      </w:pPr>
    </w:p>
    <w:p w14:paraId="740C3F29" w14:textId="77777777" w:rsidR="00B3513B" w:rsidRPr="00997A09" w:rsidRDefault="00B3513B" w:rsidP="00B3513B">
      <w:pPr>
        <w:ind w:firstLine="720"/>
        <w:jc w:val="both"/>
        <w:rPr>
          <w:rFonts w:ascii="Times New Roman" w:hAnsi="Times New Roman" w:cs="Times New Roman"/>
          <w:i/>
          <w:iCs/>
          <w:sz w:val="24"/>
          <w:szCs w:val="24"/>
        </w:rPr>
      </w:pPr>
    </w:p>
    <w:p w14:paraId="7264103C" w14:textId="73F0ABE6" w:rsidR="00B3513B" w:rsidRPr="00997A09" w:rsidRDefault="00B3513B" w:rsidP="00B3513B">
      <w:pPr>
        <w:ind w:firstLine="720"/>
        <w:jc w:val="both"/>
        <w:rPr>
          <w:rFonts w:ascii="Times New Roman" w:hAnsi="Times New Roman" w:cs="Times New Roman"/>
          <w:i/>
          <w:iCs/>
          <w:sz w:val="24"/>
          <w:szCs w:val="24"/>
        </w:rPr>
      </w:pPr>
    </w:p>
    <w:p w14:paraId="61B20D65" w14:textId="51857380" w:rsidR="00B3513B" w:rsidRPr="00997A09" w:rsidRDefault="00B3513B" w:rsidP="00B3513B">
      <w:pPr>
        <w:ind w:firstLine="720"/>
        <w:jc w:val="both"/>
        <w:rPr>
          <w:rFonts w:ascii="Times New Roman" w:hAnsi="Times New Roman" w:cs="Times New Roman"/>
          <w:i/>
          <w:iCs/>
          <w:sz w:val="24"/>
          <w:szCs w:val="24"/>
        </w:rPr>
      </w:pPr>
    </w:p>
    <w:p w14:paraId="1C5F1CCF" w14:textId="54E27D7D" w:rsidR="00B3513B" w:rsidRPr="00997A09" w:rsidRDefault="00B3513B" w:rsidP="00B3513B">
      <w:pPr>
        <w:ind w:firstLine="720"/>
        <w:jc w:val="both"/>
        <w:rPr>
          <w:rFonts w:ascii="Times New Roman" w:hAnsi="Times New Roman" w:cs="Times New Roman"/>
          <w:i/>
          <w:iCs/>
          <w:sz w:val="24"/>
          <w:szCs w:val="24"/>
        </w:rPr>
      </w:pPr>
    </w:p>
    <w:p w14:paraId="3C0FC589" w14:textId="742DF192" w:rsidR="00B3513B" w:rsidRPr="00997A09" w:rsidRDefault="00B3513B" w:rsidP="00B3513B">
      <w:pPr>
        <w:ind w:firstLine="720"/>
        <w:jc w:val="both"/>
        <w:rPr>
          <w:rFonts w:ascii="Times New Roman" w:hAnsi="Times New Roman" w:cs="Times New Roman"/>
          <w:i/>
          <w:iCs/>
          <w:sz w:val="24"/>
          <w:szCs w:val="24"/>
        </w:rPr>
      </w:pPr>
    </w:p>
    <w:p w14:paraId="336E917B" w14:textId="5D76CD72" w:rsidR="00B3513B" w:rsidRPr="00997A09" w:rsidRDefault="00B55A48" w:rsidP="0066386E">
      <w:pPr>
        <w:ind w:firstLine="720"/>
        <w:jc w:val="both"/>
        <w:rPr>
          <w:rFonts w:ascii="Times New Roman" w:hAnsi="Times New Roman" w:cs="Times New Roman"/>
          <w:sz w:val="24"/>
          <w:szCs w:val="24"/>
        </w:rPr>
      </w:pPr>
      <w:r w:rsidRPr="00C918B5">
        <w:rPr>
          <w:rFonts w:ascii="Times New Roman" w:hAnsi="Times New Roman" w:cs="Times New Roman"/>
          <w:i/>
          <w:iCs/>
          <w:sz w:val="24"/>
          <w:szCs w:val="24"/>
        </w:rPr>
        <w:t>Nota</w:t>
      </w:r>
      <w:r w:rsidR="00B3513B" w:rsidRPr="00C918B5">
        <w:rPr>
          <w:rFonts w:ascii="Times New Roman" w:hAnsi="Times New Roman" w:cs="Times New Roman"/>
          <w:i/>
          <w:iCs/>
          <w:sz w:val="24"/>
          <w:szCs w:val="24"/>
        </w:rPr>
        <w:t>:</w:t>
      </w:r>
      <w:r w:rsidR="00B3513B" w:rsidRPr="00997A09">
        <w:rPr>
          <w:rFonts w:ascii="Times New Roman" w:hAnsi="Times New Roman" w:cs="Times New Roman"/>
          <w:sz w:val="24"/>
          <w:szCs w:val="24"/>
        </w:rPr>
        <w:t xml:space="preserve"> </w:t>
      </w:r>
      <w:r w:rsidR="00D01454" w:rsidRPr="00997A09">
        <w:rPr>
          <w:rFonts w:ascii="Times New Roman" w:hAnsi="Times New Roman" w:cs="Times New Roman"/>
          <w:sz w:val="24"/>
          <w:szCs w:val="24"/>
        </w:rPr>
        <w:t xml:space="preserve">tomado del informe de </w:t>
      </w:r>
      <w:r w:rsidR="00B3513B" w:rsidRPr="00997A09">
        <w:rPr>
          <w:rFonts w:ascii="Times New Roman" w:hAnsi="Times New Roman" w:cs="Times New Roman"/>
          <w:sz w:val="24"/>
          <w:szCs w:val="24"/>
        </w:rPr>
        <w:t>(UNODC, 2022).</w:t>
      </w:r>
    </w:p>
    <w:p w14:paraId="69E75DC6" w14:textId="68EDD653" w:rsidR="00242827" w:rsidRPr="00997A09" w:rsidRDefault="00B3513B" w:rsidP="001D2CAE">
      <w:pPr>
        <w:ind w:firstLine="720"/>
        <w:jc w:val="both"/>
        <w:rPr>
          <w:rFonts w:ascii="Times New Roman" w:hAnsi="Times New Roman" w:cs="Times New Roman"/>
          <w:sz w:val="24"/>
          <w:szCs w:val="24"/>
        </w:rPr>
      </w:pPr>
      <w:r w:rsidRPr="00997A09">
        <w:rPr>
          <w:rFonts w:ascii="Times New Roman" w:hAnsi="Times New Roman" w:cs="Times New Roman"/>
          <w:sz w:val="24"/>
          <w:szCs w:val="24"/>
        </w:rPr>
        <w:t xml:space="preserve">Una vez seleccionados los 56 municipios de cobertura, </w:t>
      </w:r>
      <w:r w:rsidR="00281808" w:rsidRPr="00997A09">
        <w:rPr>
          <w:rFonts w:ascii="Times New Roman" w:hAnsi="Times New Roman" w:cs="Times New Roman"/>
          <w:sz w:val="24"/>
          <w:szCs w:val="24"/>
        </w:rPr>
        <w:t>inici</w:t>
      </w:r>
      <w:r w:rsidR="00FC00D8">
        <w:rPr>
          <w:rFonts w:ascii="Times New Roman" w:hAnsi="Times New Roman" w:cs="Times New Roman"/>
          <w:sz w:val="24"/>
          <w:szCs w:val="24"/>
        </w:rPr>
        <w:t>ó</w:t>
      </w:r>
      <w:r w:rsidR="00281808" w:rsidRPr="00997A09">
        <w:rPr>
          <w:rFonts w:ascii="Times New Roman" w:hAnsi="Times New Roman" w:cs="Times New Roman"/>
          <w:sz w:val="24"/>
          <w:szCs w:val="24"/>
        </w:rPr>
        <w:t xml:space="preserve"> el desarrollo</w:t>
      </w:r>
      <w:r w:rsidRPr="00997A09">
        <w:rPr>
          <w:rFonts w:ascii="Times New Roman" w:hAnsi="Times New Roman" w:cs="Times New Roman"/>
          <w:sz w:val="24"/>
          <w:szCs w:val="24"/>
        </w:rPr>
        <w:t xml:space="preserve"> del PNIS, el cual, a fecha de diciembre del 2022 obtuvo los siguientes resultados:</w:t>
      </w:r>
    </w:p>
    <w:p w14:paraId="22D77AC8" w14:textId="644B457B" w:rsidR="00B3513B" w:rsidRPr="00997A09" w:rsidRDefault="00B3513B" w:rsidP="00B3513B">
      <w:pPr>
        <w:ind w:firstLine="720"/>
        <w:jc w:val="both"/>
        <w:rPr>
          <w:rFonts w:ascii="Times New Roman" w:hAnsi="Times New Roman" w:cs="Times New Roman"/>
          <w:b/>
          <w:bCs/>
          <w:sz w:val="24"/>
          <w:szCs w:val="24"/>
        </w:rPr>
      </w:pPr>
      <w:r w:rsidRPr="00997A09">
        <w:rPr>
          <w:rFonts w:ascii="Times New Roman" w:hAnsi="Times New Roman" w:cs="Times New Roman"/>
          <w:b/>
          <w:bCs/>
          <w:sz w:val="24"/>
          <w:szCs w:val="24"/>
        </w:rPr>
        <w:t>Mapa 1</w:t>
      </w:r>
    </w:p>
    <w:p w14:paraId="39381F7C" w14:textId="2D11D594" w:rsidR="00B3513B" w:rsidRPr="00997A09" w:rsidRDefault="00AC02AD" w:rsidP="00B3513B">
      <w:pPr>
        <w:ind w:firstLine="720"/>
        <w:jc w:val="both"/>
        <w:rPr>
          <w:rFonts w:ascii="Times New Roman" w:hAnsi="Times New Roman" w:cs="Times New Roman"/>
          <w:i/>
          <w:iCs/>
          <w:sz w:val="24"/>
          <w:szCs w:val="24"/>
        </w:rPr>
      </w:pPr>
      <w:r w:rsidRPr="00997A09">
        <w:rPr>
          <w:noProof/>
          <w:sz w:val="24"/>
          <w:szCs w:val="24"/>
        </w:rPr>
        <w:drawing>
          <wp:anchor distT="0" distB="0" distL="114300" distR="114300" simplePos="0" relativeHeight="251662336" behindDoc="1" locked="0" layoutInCell="1" allowOverlap="1" wp14:anchorId="7B4E6B7E" wp14:editId="4A623631">
            <wp:simplePos x="0" y="0"/>
            <wp:positionH relativeFrom="margin">
              <wp:posOffset>143123</wp:posOffset>
            </wp:positionH>
            <wp:positionV relativeFrom="paragraph">
              <wp:posOffset>234039</wp:posOffset>
            </wp:positionV>
            <wp:extent cx="4848225" cy="2990850"/>
            <wp:effectExtent l="0" t="0" r="0" b="0"/>
            <wp:wrapNone/>
            <wp:docPr id="11559389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900" b="11693"/>
                    <a:stretch>
                      <a:fillRect/>
                    </a:stretch>
                  </pic:blipFill>
                  <pic:spPr bwMode="auto">
                    <a:xfrm>
                      <a:off x="0" y="0"/>
                      <a:ext cx="4848225" cy="29908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3513B" w:rsidRPr="00997A09">
        <w:rPr>
          <w:rFonts w:ascii="Times New Roman" w:hAnsi="Times New Roman" w:cs="Times New Roman"/>
          <w:i/>
          <w:iCs/>
          <w:sz w:val="24"/>
          <w:szCs w:val="24"/>
        </w:rPr>
        <w:t>Resultados implementación PNIS al 31 de julio de 2022</w:t>
      </w:r>
    </w:p>
    <w:p w14:paraId="41837161" w14:textId="67E07121" w:rsidR="00B3513B" w:rsidRPr="00997A09" w:rsidRDefault="00B3513B" w:rsidP="0066386E">
      <w:pPr>
        <w:ind w:firstLine="720"/>
        <w:jc w:val="both"/>
        <w:rPr>
          <w:sz w:val="24"/>
          <w:szCs w:val="24"/>
        </w:rPr>
      </w:pPr>
    </w:p>
    <w:p w14:paraId="6438B94F" w14:textId="01DA4190" w:rsidR="00B3513B" w:rsidRPr="00997A09" w:rsidRDefault="00B3513B" w:rsidP="0066386E">
      <w:pPr>
        <w:ind w:firstLine="720"/>
        <w:jc w:val="both"/>
        <w:rPr>
          <w:sz w:val="24"/>
          <w:szCs w:val="24"/>
        </w:rPr>
      </w:pPr>
    </w:p>
    <w:p w14:paraId="18B4373C" w14:textId="641EDF0B" w:rsidR="00995AD4" w:rsidRPr="00997A09" w:rsidRDefault="00995AD4" w:rsidP="0066386E">
      <w:pPr>
        <w:ind w:firstLine="720"/>
        <w:jc w:val="both"/>
        <w:rPr>
          <w:rFonts w:ascii="Times New Roman" w:hAnsi="Times New Roman" w:cs="Times New Roman"/>
          <w:sz w:val="24"/>
          <w:szCs w:val="24"/>
        </w:rPr>
      </w:pPr>
    </w:p>
    <w:p w14:paraId="2907A0AF" w14:textId="5A138A7D" w:rsidR="00995AD4" w:rsidRPr="00997A09" w:rsidRDefault="00995AD4" w:rsidP="0066386E">
      <w:pPr>
        <w:ind w:firstLine="720"/>
        <w:jc w:val="both"/>
        <w:rPr>
          <w:rFonts w:ascii="Times New Roman" w:hAnsi="Times New Roman" w:cs="Times New Roman"/>
          <w:sz w:val="24"/>
          <w:szCs w:val="24"/>
        </w:rPr>
      </w:pPr>
    </w:p>
    <w:p w14:paraId="62D1B8AB" w14:textId="1F7C49FA" w:rsidR="0001207F" w:rsidRPr="00997A09" w:rsidRDefault="0001207F" w:rsidP="00774B6A">
      <w:pPr>
        <w:ind w:left="708"/>
        <w:rPr>
          <w:rFonts w:ascii="Times New Roman" w:hAnsi="Times New Roman" w:cs="Times New Roman"/>
          <w:sz w:val="24"/>
          <w:szCs w:val="24"/>
        </w:rPr>
      </w:pPr>
    </w:p>
    <w:p w14:paraId="62B14FE1" w14:textId="72FF28CD" w:rsidR="0001207F" w:rsidRPr="00997A09" w:rsidRDefault="0001207F" w:rsidP="00774B6A">
      <w:pPr>
        <w:ind w:left="708"/>
        <w:rPr>
          <w:rFonts w:ascii="Times New Roman" w:hAnsi="Times New Roman" w:cs="Times New Roman"/>
          <w:sz w:val="24"/>
          <w:szCs w:val="24"/>
        </w:rPr>
      </w:pPr>
    </w:p>
    <w:p w14:paraId="3F3C7877" w14:textId="77777777" w:rsidR="0001207F" w:rsidRPr="00997A09" w:rsidRDefault="0001207F" w:rsidP="00774B6A">
      <w:pPr>
        <w:ind w:left="708"/>
        <w:rPr>
          <w:rFonts w:ascii="Times New Roman" w:hAnsi="Times New Roman" w:cs="Times New Roman"/>
          <w:sz w:val="24"/>
          <w:szCs w:val="24"/>
        </w:rPr>
      </w:pPr>
    </w:p>
    <w:p w14:paraId="56470EF4" w14:textId="77777777" w:rsidR="0001207F" w:rsidRPr="00997A09" w:rsidRDefault="0001207F" w:rsidP="00774B6A">
      <w:pPr>
        <w:ind w:left="708"/>
        <w:rPr>
          <w:rFonts w:ascii="Times New Roman" w:hAnsi="Times New Roman" w:cs="Times New Roman"/>
          <w:sz w:val="24"/>
          <w:szCs w:val="24"/>
        </w:rPr>
      </w:pPr>
    </w:p>
    <w:p w14:paraId="75A14F5B" w14:textId="77777777" w:rsidR="0001207F" w:rsidRPr="00997A09" w:rsidRDefault="0001207F" w:rsidP="00774B6A">
      <w:pPr>
        <w:ind w:left="708"/>
        <w:rPr>
          <w:rFonts w:ascii="Times New Roman" w:hAnsi="Times New Roman" w:cs="Times New Roman"/>
          <w:sz w:val="24"/>
          <w:szCs w:val="24"/>
        </w:rPr>
      </w:pPr>
    </w:p>
    <w:p w14:paraId="44F2DB01" w14:textId="07442CC9" w:rsidR="00D61B29" w:rsidRPr="00997A09" w:rsidRDefault="00774B6A" w:rsidP="00774B6A">
      <w:pPr>
        <w:ind w:left="708"/>
        <w:rPr>
          <w:rFonts w:ascii="Times New Roman" w:hAnsi="Times New Roman" w:cs="Times New Roman"/>
          <w:sz w:val="24"/>
          <w:szCs w:val="24"/>
        </w:rPr>
      </w:pPr>
      <w:r w:rsidRPr="00FC00D8">
        <w:rPr>
          <w:rFonts w:ascii="Times New Roman" w:hAnsi="Times New Roman" w:cs="Times New Roman"/>
          <w:i/>
          <w:iCs/>
          <w:sz w:val="24"/>
          <w:szCs w:val="24"/>
        </w:rPr>
        <w:t>Nota</w:t>
      </w:r>
      <w:r w:rsidR="00B3513B" w:rsidRPr="00FC00D8">
        <w:rPr>
          <w:rFonts w:ascii="Times New Roman" w:hAnsi="Times New Roman" w:cs="Times New Roman"/>
          <w:i/>
          <w:iCs/>
          <w:sz w:val="24"/>
          <w:szCs w:val="24"/>
        </w:rPr>
        <w:t>:</w:t>
      </w:r>
      <w:r w:rsidR="00B3513B" w:rsidRPr="00997A09">
        <w:rPr>
          <w:rFonts w:ascii="Times New Roman" w:hAnsi="Times New Roman" w:cs="Times New Roman"/>
          <w:sz w:val="24"/>
          <w:szCs w:val="24"/>
        </w:rPr>
        <w:t xml:space="preserve"> </w:t>
      </w:r>
      <w:r w:rsidR="008C7074">
        <w:rPr>
          <w:rFonts w:ascii="Times New Roman" w:hAnsi="Times New Roman" w:cs="Times New Roman"/>
          <w:sz w:val="24"/>
          <w:szCs w:val="24"/>
        </w:rPr>
        <w:t>t</w:t>
      </w:r>
      <w:r w:rsidRPr="00997A09">
        <w:rPr>
          <w:rFonts w:ascii="Times New Roman" w:hAnsi="Times New Roman" w:cs="Times New Roman"/>
          <w:sz w:val="24"/>
          <w:szCs w:val="24"/>
        </w:rPr>
        <w:t xml:space="preserve">omado del informe de </w:t>
      </w:r>
      <w:r w:rsidR="00B3513B" w:rsidRPr="00997A09">
        <w:rPr>
          <w:rFonts w:ascii="Times New Roman" w:hAnsi="Times New Roman" w:cs="Times New Roman"/>
          <w:sz w:val="24"/>
          <w:szCs w:val="24"/>
        </w:rPr>
        <w:t>(UNODC, 2022).</w:t>
      </w:r>
    </w:p>
    <w:p w14:paraId="0AD29639" w14:textId="5A9E3824" w:rsidR="005D0AD7" w:rsidRPr="00997A09" w:rsidRDefault="00C1407A" w:rsidP="002B0214">
      <w:pPr>
        <w:ind w:firstLine="720"/>
        <w:jc w:val="both"/>
        <w:rPr>
          <w:rFonts w:ascii="Times New Roman" w:hAnsi="Times New Roman" w:cs="Times New Roman"/>
          <w:sz w:val="24"/>
          <w:szCs w:val="24"/>
        </w:rPr>
      </w:pPr>
      <w:r w:rsidRPr="00997A09">
        <w:rPr>
          <w:rFonts w:ascii="Times New Roman" w:hAnsi="Times New Roman" w:cs="Times New Roman"/>
          <w:sz w:val="24"/>
          <w:szCs w:val="24"/>
        </w:rPr>
        <w:lastRenderedPageBreak/>
        <w:t>L</w:t>
      </w:r>
      <w:r w:rsidR="001051E6" w:rsidRPr="00997A09">
        <w:rPr>
          <w:rFonts w:ascii="Times New Roman" w:hAnsi="Times New Roman" w:cs="Times New Roman"/>
          <w:sz w:val="24"/>
          <w:szCs w:val="24"/>
        </w:rPr>
        <w:t>o</w:t>
      </w:r>
      <w:r w:rsidRPr="00997A09">
        <w:rPr>
          <w:rFonts w:ascii="Times New Roman" w:hAnsi="Times New Roman" w:cs="Times New Roman"/>
          <w:sz w:val="24"/>
          <w:szCs w:val="24"/>
        </w:rPr>
        <w:t xml:space="preserve"> anterior se contrastó con </w:t>
      </w:r>
      <w:r w:rsidR="000210C3" w:rsidRPr="00997A09">
        <w:rPr>
          <w:rFonts w:ascii="Times New Roman" w:hAnsi="Times New Roman" w:cs="Times New Roman"/>
          <w:sz w:val="24"/>
          <w:szCs w:val="24"/>
        </w:rPr>
        <w:t>la investigación</w:t>
      </w:r>
      <w:r w:rsidRPr="00997A09">
        <w:rPr>
          <w:rFonts w:ascii="Times New Roman" w:hAnsi="Times New Roman" w:cs="Times New Roman"/>
          <w:sz w:val="24"/>
          <w:szCs w:val="24"/>
        </w:rPr>
        <w:t xml:space="preserve"> del Instituto K</w:t>
      </w:r>
      <w:r w:rsidR="00B77BDE" w:rsidRPr="00997A09">
        <w:rPr>
          <w:rFonts w:ascii="Times New Roman" w:hAnsi="Times New Roman" w:cs="Times New Roman"/>
          <w:sz w:val="24"/>
          <w:szCs w:val="24"/>
        </w:rPr>
        <w:t>roc</w:t>
      </w:r>
      <w:r w:rsidR="00FC00D8">
        <w:rPr>
          <w:rFonts w:ascii="Times New Roman" w:hAnsi="Times New Roman" w:cs="Times New Roman"/>
          <w:sz w:val="24"/>
          <w:szCs w:val="24"/>
        </w:rPr>
        <w:t xml:space="preserve">, </w:t>
      </w:r>
      <w:r w:rsidR="00C030B4" w:rsidRPr="00997A09">
        <w:rPr>
          <w:rFonts w:ascii="Times New Roman" w:hAnsi="Times New Roman" w:cs="Times New Roman"/>
          <w:sz w:val="24"/>
          <w:szCs w:val="24"/>
        </w:rPr>
        <w:t>el cual en su</w:t>
      </w:r>
      <w:r w:rsidRPr="00997A09">
        <w:rPr>
          <w:rFonts w:ascii="Times New Roman" w:hAnsi="Times New Roman" w:cs="Times New Roman"/>
          <w:sz w:val="24"/>
          <w:szCs w:val="24"/>
        </w:rPr>
        <w:t xml:space="preserve"> página 166</w:t>
      </w:r>
      <w:r w:rsidR="00C030B4" w:rsidRPr="00997A09">
        <w:rPr>
          <w:rFonts w:ascii="Times New Roman" w:hAnsi="Times New Roman" w:cs="Times New Roman"/>
          <w:sz w:val="24"/>
          <w:szCs w:val="24"/>
        </w:rPr>
        <w:t xml:space="preserve"> refiere</w:t>
      </w:r>
      <w:r w:rsidRPr="00997A09">
        <w:rPr>
          <w:rFonts w:ascii="Times New Roman" w:hAnsi="Times New Roman" w:cs="Times New Roman"/>
          <w:sz w:val="24"/>
          <w:szCs w:val="24"/>
        </w:rPr>
        <w:t xml:space="preserve"> el nivel </w:t>
      </w:r>
      <w:r w:rsidR="000210C3" w:rsidRPr="00997A09">
        <w:rPr>
          <w:rFonts w:ascii="Times New Roman" w:hAnsi="Times New Roman" w:cs="Times New Roman"/>
          <w:sz w:val="24"/>
          <w:szCs w:val="24"/>
        </w:rPr>
        <w:t>de desarrollo del</w:t>
      </w:r>
      <w:r w:rsidRPr="00997A09">
        <w:rPr>
          <w:rFonts w:ascii="Times New Roman" w:hAnsi="Times New Roman" w:cs="Times New Roman"/>
          <w:sz w:val="24"/>
          <w:szCs w:val="24"/>
        </w:rPr>
        <w:t xml:space="preserve"> punto 4 del Acuerdo hasta noviembre de</w:t>
      </w:r>
      <w:r w:rsidR="00003089" w:rsidRPr="00997A09">
        <w:rPr>
          <w:rFonts w:ascii="Times New Roman" w:hAnsi="Times New Roman" w:cs="Times New Roman"/>
          <w:sz w:val="24"/>
          <w:szCs w:val="24"/>
        </w:rPr>
        <w:t>l</w:t>
      </w:r>
      <w:r w:rsidRPr="00997A09">
        <w:rPr>
          <w:rFonts w:ascii="Times New Roman" w:hAnsi="Times New Roman" w:cs="Times New Roman"/>
          <w:sz w:val="24"/>
          <w:szCs w:val="24"/>
        </w:rPr>
        <w:t xml:space="preserve"> 2021. El documento señala que el 78 % de los compromisos relacionados con ese punto aún no se han implementado. Asimismo, identifica obstáculos recurrentes como la falta de avances en la aprobación de una ley que otorgue un tratamiento penal diferenciado a los pequeños cultivadores, así como dificultades en la </w:t>
      </w:r>
      <w:r w:rsidR="00281808" w:rsidRPr="00997A09">
        <w:rPr>
          <w:rFonts w:ascii="Times New Roman" w:hAnsi="Times New Roman" w:cs="Times New Roman"/>
          <w:sz w:val="24"/>
          <w:szCs w:val="24"/>
        </w:rPr>
        <w:t xml:space="preserve">operatividad de los proyectos </w:t>
      </w:r>
      <w:r w:rsidRPr="00997A09">
        <w:rPr>
          <w:rFonts w:ascii="Times New Roman" w:hAnsi="Times New Roman" w:cs="Times New Roman"/>
          <w:sz w:val="24"/>
          <w:szCs w:val="24"/>
        </w:rPr>
        <w:t xml:space="preserve">ligados a la sustitución de cultivos. </w:t>
      </w:r>
      <w:r w:rsidR="000210C3" w:rsidRPr="00997A09">
        <w:rPr>
          <w:rFonts w:ascii="Times New Roman" w:hAnsi="Times New Roman" w:cs="Times New Roman"/>
          <w:sz w:val="24"/>
          <w:szCs w:val="24"/>
        </w:rPr>
        <w:t>Con</w:t>
      </w:r>
      <w:r w:rsidRPr="00997A09">
        <w:rPr>
          <w:rFonts w:ascii="Times New Roman" w:hAnsi="Times New Roman" w:cs="Times New Roman"/>
          <w:sz w:val="24"/>
          <w:szCs w:val="24"/>
        </w:rPr>
        <w:t xml:space="preserve"> </w:t>
      </w:r>
      <w:r w:rsidR="00003089" w:rsidRPr="00997A09">
        <w:rPr>
          <w:rFonts w:ascii="Times New Roman" w:hAnsi="Times New Roman" w:cs="Times New Roman"/>
          <w:sz w:val="24"/>
          <w:szCs w:val="24"/>
        </w:rPr>
        <w:t>lo anterior</w:t>
      </w:r>
      <w:r w:rsidR="00FC00D8">
        <w:rPr>
          <w:rFonts w:ascii="Times New Roman" w:hAnsi="Times New Roman" w:cs="Times New Roman"/>
          <w:sz w:val="24"/>
          <w:szCs w:val="24"/>
        </w:rPr>
        <w:t xml:space="preserve">, </w:t>
      </w:r>
      <w:r w:rsidRPr="00997A09">
        <w:rPr>
          <w:rFonts w:ascii="Times New Roman" w:hAnsi="Times New Roman" w:cs="Times New Roman"/>
          <w:sz w:val="24"/>
          <w:szCs w:val="24"/>
        </w:rPr>
        <w:t xml:space="preserve">se suma la inexistencia de una política pública </w:t>
      </w:r>
      <w:r w:rsidR="00281808" w:rsidRPr="00997A09">
        <w:rPr>
          <w:rFonts w:ascii="Times New Roman" w:hAnsi="Times New Roman" w:cs="Times New Roman"/>
          <w:sz w:val="24"/>
          <w:szCs w:val="24"/>
        </w:rPr>
        <w:t>de alto impacto p</w:t>
      </w:r>
      <w:r w:rsidRPr="00997A09">
        <w:rPr>
          <w:rFonts w:ascii="Times New Roman" w:hAnsi="Times New Roman" w:cs="Times New Roman"/>
          <w:sz w:val="24"/>
          <w:szCs w:val="24"/>
        </w:rPr>
        <w:t xml:space="preserve">revención al </w:t>
      </w:r>
      <w:r w:rsidR="00281808" w:rsidRPr="00997A09">
        <w:rPr>
          <w:rFonts w:ascii="Times New Roman" w:hAnsi="Times New Roman" w:cs="Times New Roman"/>
          <w:sz w:val="24"/>
          <w:szCs w:val="24"/>
        </w:rPr>
        <w:t>c</w:t>
      </w:r>
      <w:r w:rsidRPr="00997A09">
        <w:rPr>
          <w:rFonts w:ascii="Times New Roman" w:hAnsi="Times New Roman" w:cs="Times New Roman"/>
          <w:sz w:val="24"/>
          <w:szCs w:val="24"/>
        </w:rPr>
        <w:t xml:space="preserve">onsumo y la ausencia de Ruta de </w:t>
      </w:r>
      <w:r w:rsidR="00FC00D8" w:rsidRPr="00997A09">
        <w:rPr>
          <w:rFonts w:ascii="Times New Roman" w:hAnsi="Times New Roman" w:cs="Times New Roman"/>
          <w:sz w:val="24"/>
          <w:szCs w:val="24"/>
        </w:rPr>
        <w:t xml:space="preserve">atención para la prevención del consumo, </w:t>
      </w:r>
      <w:r w:rsidRPr="00997A09">
        <w:rPr>
          <w:rFonts w:ascii="Times New Roman" w:hAnsi="Times New Roman" w:cs="Times New Roman"/>
          <w:sz w:val="24"/>
          <w:szCs w:val="24"/>
        </w:rPr>
        <w:t xml:space="preserve">lo que genera preocupación debido a la </w:t>
      </w:r>
      <w:r w:rsidR="00C030B4" w:rsidRPr="00997A09">
        <w:rPr>
          <w:rFonts w:ascii="Times New Roman" w:hAnsi="Times New Roman" w:cs="Times New Roman"/>
          <w:sz w:val="24"/>
          <w:szCs w:val="24"/>
        </w:rPr>
        <w:t>necesidad</w:t>
      </w:r>
      <w:r w:rsidRPr="00997A09">
        <w:rPr>
          <w:rFonts w:ascii="Times New Roman" w:hAnsi="Times New Roman" w:cs="Times New Roman"/>
          <w:sz w:val="24"/>
          <w:szCs w:val="24"/>
        </w:rPr>
        <w:t xml:space="preserve"> de estos mecanismos </w:t>
      </w:r>
      <w:r w:rsidR="00C030B4" w:rsidRPr="00997A09">
        <w:rPr>
          <w:rFonts w:ascii="Times New Roman" w:hAnsi="Times New Roman" w:cs="Times New Roman"/>
          <w:sz w:val="24"/>
          <w:szCs w:val="24"/>
        </w:rPr>
        <w:t xml:space="preserve">como parte </w:t>
      </w:r>
      <w:r w:rsidRPr="00997A09">
        <w:rPr>
          <w:rFonts w:ascii="Times New Roman" w:hAnsi="Times New Roman" w:cs="Times New Roman"/>
          <w:sz w:val="24"/>
          <w:szCs w:val="24"/>
        </w:rPr>
        <w:t>de</w:t>
      </w:r>
      <w:r w:rsidR="00C030B4" w:rsidRPr="00997A09">
        <w:rPr>
          <w:rFonts w:ascii="Times New Roman" w:hAnsi="Times New Roman" w:cs="Times New Roman"/>
          <w:sz w:val="24"/>
          <w:szCs w:val="24"/>
        </w:rPr>
        <w:t xml:space="preserve"> la</w:t>
      </w:r>
      <w:r w:rsidRPr="00997A09">
        <w:rPr>
          <w:rFonts w:ascii="Times New Roman" w:hAnsi="Times New Roman" w:cs="Times New Roman"/>
          <w:sz w:val="24"/>
          <w:szCs w:val="24"/>
        </w:rPr>
        <w:t xml:space="preserve"> paz territorial sustentada en procesos de sustitución que fortalezcan el desarrollo local (Echavarría et al., 2022, p. 27).</w:t>
      </w:r>
    </w:p>
    <w:p w14:paraId="7CFDE9C0" w14:textId="02DC9F17" w:rsidR="005D0AD7" w:rsidRPr="00997A09" w:rsidRDefault="00DE3E03" w:rsidP="002B0214">
      <w:pPr>
        <w:ind w:firstLine="720"/>
        <w:jc w:val="both"/>
        <w:rPr>
          <w:rFonts w:ascii="Times New Roman" w:hAnsi="Times New Roman" w:cs="Times New Roman"/>
          <w:sz w:val="24"/>
          <w:szCs w:val="24"/>
        </w:rPr>
      </w:pPr>
      <w:r w:rsidRPr="00997A09">
        <w:rPr>
          <w:rFonts w:ascii="Times New Roman" w:hAnsi="Times New Roman" w:cs="Times New Roman"/>
          <w:sz w:val="24"/>
          <w:szCs w:val="24"/>
        </w:rPr>
        <w:t xml:space="preserve">En relación con los avances del PNIS, </w:t>
      </w:r>
      <w:r w:rsidR="001D5A7D" w:rsidRPr="00997A09">
        <w:rPr>
          <w:rFonts w:ascii="Times New Roman" w:hAnsi="Times New Roman" w:cs="Times New Roman"/>
          <w:sz w:val="24"/>
          <w:szCs w:val="24"/>
        </w:rPr>
        <w:t>(</w:t>
      </w:r>
      <w:r w:rsidRPr="00997A09">
        <w:rPr>
          <w:rFonts w:ascii="Times New Roman" w:hAnsi="Times New Roman" w:cs="Times New Roman"/>
          <w:sz w:val="24"/>
          <w:szCs w:val="24"/>
        </w:rPr>
        <w:t>Echavarría</w:t>
      </w:r>
      <w:r w:rsidR="001D5A7D" w:rsidRPr="00997A09">
        <w:rPr>
          <w:rFonts w:ascii="Times New Roman" w:hAnsi="Times New Roman" w:cs="Times New Roman"/>
          <w:sz w:val="24"/>
          <w:szCs w:val="24"/>
        </w:rPr>
        <w:t xml:space="preserve"> </w:t>
      </w:r>
      <w:r w:rsidRPr="00997A09">
        <w:rPr>
          <w:rFonts w:ascii="Times New Roman" w:hAnsi="Times New Roman" w:cs="Times New Roman"/>
          <w:i/>
          <w:iCs/>
          <w:sz w:val="24"/>
          <w:szCs w:val="24"/>
        </w:rPr>
        <w:t>et al</w:t>
      </w:r>
      <w:r w:rsidR="001D5A7D" w:rsidRPr="00997A09">
        <w:rPr>
          <w:rFonts w:ascii="Times New Roman" w:hAnsi="Times New Roman" w:cs="Times New Roman"/>
          <w:i/>
          <w:iCs/>
          <w:sz w:val="24"/>
          <w:szCs w:val="24"/>
        </w:rPr>
        <w:t>.</w:t>
      </w:r>
      <w:r w:rsidR="001D5A7D" w:rsidRPr="00997A09">
        <w:rPr>
          <w:rFonts w:ascii="Times New Roman" w:hAnsi="Times New Roman" w:cs="Times New Roman"/>
          <w:sz w:val="24"/>
          <w:szCs w:val="24"/>
        </w:rPr>
        <w:t>,</w:t>
      </w:r>
      <w:r w:rsidRPr="00997A09">
        <w:rPr>
          <w:rFonts w:ascii="Times New Roman" w:hAnsi="Times New Roman" w:cs="Times New Roman"/>
          <w:sz w:val="24"/>
          <w:szCs w:val="24"/>
        </w:rPr>
        <w:t xml:space="preserve"> 2022), en el informe elaborado por el Instituto KROC señalaron que en 202</w:t>
      </w:r>
      <w:r w:rsidR="002B050F" w:rsidRPr="00997A09">
        <w:rPr>
          <w:rFonts w:ascii="Times New Roman" w:hAnsi="Times New Roman" w:cs="Times New Roman"/>
          <w:sz w:val="24"/>
          <w:szCs w:val="24"/>
        </w:rPr>
        <w:t>2</w:t>
      </w:r>
      <w:r w:rsidRPr="00997A09">
        <w:rPr>
          <w:rFonts w:ascii="Times New Roman" w:hAnsi="Times New Roman" w:cs="Times New Roman"/>
          <w:sz w:val="24"/>
          <w:szCs w:val="24"/>
        </w:rPr>
        <w:t xml:space="preserve"> los departamentos con mayor participación de familias en el programa fueron Putumayo</w:t>
      </w:r>
      <w:r w:rsidR="00C76039" w:rsidRPr="00997A09">
        <w:rPr>
          <w:rFonts w:ascii="Times New Roman" w:hAnsi="Times New Roman" w:cs="Times New Roman"/>
          <w:sz w:val="24"/>
          <w:szCs w:val="24"/>
        </w:rPr>
        <w:t xml:space="preserve">, </w:t>
      </w:r>
      <w:r w:rsidRPr="00997A09">
        <w:rPr>
          <w:rFonts w:ascii="Times New Roman" w:hAnsi="Times New Roman" w:cs="Times New Roman"/>
          <w:sz w:val="24"/>
          <w:szCs w:val="24"/>
        </w:rPr>
        <w:t xml:space="preserve">Nariño, Caquetá y Antioquia. Aunque </w:t>
      </w:r>
      <w:r w:rsidR="00C76039" w:rsidRPr="00997A09">
        <w:rPr>
          <w:rFonts w:ascii="Times New Roman" w:hAnsi="Times New Roman" w:cs="Times New Roman"/>
          <w:sz w:val="24"/>
          <w:szCs w:val="24"/>
        </w:rPr>
        <w:t>el desarrollo</w:t>
      </w:r>
      <w:r w:rsidRPr="00997A09">
        <w:rPr>
          <w:rFonts w:ascii="Times New Roman" w:hAnsi="Times New Roman" w:cs="Times New Roman"/>
          <w:sz w:val="24"/>
          <w:szCs w:val="24"/>
        </w:rPr>
        <w:t xml:space="preserve"> del PNIS contribuyó </w:t>
      </w:r>
      <w:r w:rsidR="00C030B4" w:rsidRPr="00997A09">
        <w:rPr>
          <w:rFonts w:ascii="Times New Roman" w:hAnsi="Times New Roman" w:cs="Times New Roman"/>
          <w:sz w:val="24"/>
          <w:szCs w:val="24"/>
        </w:rPr>
        <w:t>a reducir</w:t>
      </w:r>
      <w:r w:rsidRPr="00997A09">
        <w:rPr>
          <w:rFonts w:ascii="Times New Roman" w:hAnsi="Times New Roman" w:cs="Times New Roman"/>
          <w:sz w:val="24"/>
          <w:szCs w:val="24"/>
        </w:rPr>
        <w:t xml:space="preserve"> cultivos a nivel nacional, al mismo tiempo se registró un incremento de estas siembras en zonas estratégicas del Acuerdo de Paz</w:t>
      </w:r>
      <w:r w:rsidR="005D0AD7" w:rsidRPr="00997A09">
        <w:rPr>
          <w:rFonts w:ascii="Times New Roman" w:hAnsi="Times New Roman" w:cs="Times New Roman"/>
          <w:sz w:val="24"/>
          <w:szCs w:val="24"/>
        </w:rPr>
        <w:t>.</w:t>
      </w:r>
    </w:p>
    <w:p w14:paraId="0A3EFFC3" w14:textId="366DB448" w:rsidR="00B53410" w:rsidRPr="00997A09" w:rsidRDefault="00B53410" w:rsidP="00B53410">
      <w:pPr>
        <w:ind w:firstLine="720"/>
        <w:jc w:val="both"/>
        <w:rPr>
          <w:rFonts w:ascii="Times New Roman" w:hAnsi="Times New Roman" w:cs="Times New Roman"/>
          <w:sz w:val="24"/>
          <w:szCs w:val="24"/>
        </w:rPr>
      </w:pPr>
      <w:r w:rsidRPr="00997A09">
        <w:rPr>
          <w:rFonts w:ascii="Times New Roman" w:hAnsi="Times New Roman" w:cs="Times New Roman"/>
          <w:sz w:val="24"/>
          <w:szCs w:val="24"/>
        </w:rPr>
        <w:t xml:space="preserve">La estrategia de comunicación sobre la implementación del PNIS, según el informe publicado por el Instituto KROC (Echavarría </w:t>
      </w:r>
      <w:r w:rsidRPr="00997A09">
        <w:rPr>
          <w:rFonts w:ascii="Times New Roman" w:hAnsi="Times New Roman" w:cs="Times New Roman"/>
          <w:i/>
          <w:iCs/>
          <w:sz w:val="24"/>
          <w:szCs w:val="24"/>
        </w:rPr>
        <w:t>et al.,</w:t>
      </w:r>
      <w:r w:rsidRPr="00997A09">
        <w:rPr>
          <w:rFonts w:ascii="Times New Roman" w:hAnsi="Times New Roman" w:cs="Times New Roman"/>
          <w:sz w:val="24"/>
          <w:szCs w:val="24"/>
        </w:rPr>
        <w:t xml:space="preserve"> 2022), se concentró en publicitarse por las redes bajo el numeral #FamiliasQueSustituyeron. Sin embargo, es menester resaltar el poco alcance que tienen estas plataformas para los territorios apartados de las cabeceras municipales, donde el acceso a internet, tecnologías y/o dispositivos móviles avanzados con la capacidad de instalar estas redes sociales es limitado</w:t>
      </w:r>
      <w:r w:rsidR="00FC00D8">
        <w:rPr>
          <w:rFonts w:ascii="Times New Roman" w:hAnsi="Times New Roman" w:cs="Times New Roman"/>
          <w:sz w:val="24"/>
          <w:szCs w:val="24"/>
        </w:rPr>
        <w:t>, p</w:t>
      </w:r>
      <w:r w:rsidRPr="00997A09">
        <w:rPr>
          <w:rFonts w:ascii="Times New Roman" w:hAnsi="Times New Roman" w:cs="Times New Roman"/>
          <w:sz w:val="24"/>
          <w:szCs w:val="24"/>
        </w:rPr>
        <w:t>or lo tanto, su alcance es mínimo, especialmente en los corregimientos y centros rurales, que es donde se concentra y desarrolla el PNIS.</w:t>
      </w:r>
    </w:p>
    <w:p w14:paraId="02A755FF" w14:textId="78FF0A74" w:rsidR="00B53410" w:rsidRPr="00997A09" w:rsidRDefault="00B53410" w:rsidP="00B53410">
      <w:pPr>
        <w:ind w:firstLine="720"/>
        <w:jc w:val="both"/>
        <w:rPr>
          <w:rFonts w:ascii="Times New Roman" w:hAnsi="Times New Roman" w:cs="Times New Roman"/>
          <w:sz w:val="24"/>
          <w:szCs w:val="24"/>
        </w:rPr>
      </w:pPr>
      <w:r w:rsidRPr="00997A09">
        <w:rPr>
          <w:rFonts w:ascii="Times New Roman" w:hAnsi="Times New Roman" w:cs="Times New Roman"/>
          <w:sz w:val="24"/>
          <w:szCs w:val="24"/>
        </w:rPr>
        <w:t xml:space="preserve">Lo anterior es abiertamente un grave incumplimiento al Decreto - Ley 896 de 2017, el cual indicó que la implementación debía realizarse teniendo en cuenta las consideraciones de la sociedad civil. Lo anterior, dado que: </w:t>
      </w:r>
      <w:r w:rsidR="00FC00D8">
        <w:rPr>
          <w:rFonts w:ascii="Times New Roman" w:hAnsi="Times New Roman" w:cs="Times New Roman"/>
          <w:sz w:val="24"/>
          <w:szCs w:val="24"/>
        </w:rPr>
        <w:t>e</w:t>
      </w:r>
      <w:r w:rsidRPr="00997A09">
        <w:rPr>
          <w:rFonts w:ascii="Times New Roman" w:hAnsi="Times New Roman" w:cs="Times New Roman"/>
          <w:sz w:val="24"/>
          <w:szCs w:val="24"/>
        </w:rPr>
        <w:t xml:space="preserve">l Gobierno decidió elaborar un documento de lineamientos orientado al remplazo voluntario de cultivos, integrando una </w:t>
      </w:r>
      <w:r w:rsidR="00CB4819" w:rsidRPr="00997A09">
        <w:rPr>
          <w:rFonts w:ascii="Times New Roman" w:hAnsi="Times New Roman" w:cs="Times New Roman"/>
          <w:sz w:val="24"/>
          <w:szCs w:val="24"/>
        </w:rPr>
        <w:t>óptica</w:t>
      </w:r>
      <w:r w:rsidRPr="00997A09">
        <w:rPr>
          <w:rFonts w:ascii="Times New Roman" w:hAnsi="Times New Roman" w:cs="Times New Roman"/>
          <w:sz w:val="24"/>
          <w:szCs w:val="24"/>
        </w:rPr>
        <w:t xml:space="preserve"> diferencial étnico, de género, generacional y familiar. No obstante, al cierre del informe analizado, dicho documento aún no se había sometido al proceso de consulta previa (Echavarría </w:t>
      </w:r>
      <w:r w:rsidRPr="00997A09">
        <w:rPr>
          <w:rFonts w:ascii="Times New Roman" w:hAnsi="Times New Roman" w:cs="Times New Roman"/>
          <w:i/>
          <w:iCs/>
          <w:sz w:val="24"/>
          <w:szCs w:val="24"/>
        </w:rPr>
        <w:t>et al</w:t>
      </w:r>
      <w:r w:rsidRPr="00997A09">
        <w:rPr>
          <w:rFonts w:ascii="Times New Roman" w:hAnsi="Times New Roman" w:cs="Times New Roman"/>
          <w:sz w:val="24"/>
          <w:szCs w:val="24"/>
        </w:rPr>
        <w:t>., 2022, p. 176).</w:t>
      </w:r>
    </w:p>
    <w:p w14:paraId="1B9F0313" w14:textId="77777777" w:rsidR="008744F8" w:rsidRDefault="001E3BD7" w:rsidP="001E3BD7">
      <w:pPr>
        <w:ind w:firstLine="720"/>
        <w:jc w:val="both"/>
        <w:rPr>
          <w:rFonts w:ascii="Times New Roman" w:hAnsi="Times New Roman" w:cs="Times New Roman"/>
          <w:sz w:val="24"/>
          <w:szCs w:val="24"/>
        </w:rPr>
      </w:pPr>
      <w:r w:rsidRPr="00997A09">
        <w:rPr>
          <w:rFonts w:ascii="Times New Roman" w:hAnsi="Times New Roman" w:cs="Times New Roman"/>
          <w:sz w:val="24"/>
          <w:szCs w:val="24"/>
        </w:rPr>
        <w:t>Para el informe del año 202</w:t>
      </w:r>
      <w:r w:rsidR="004D2834" w:rsidRPr="00997A09">
        <w:rPr>
          <w:rFonts w:ascii="Times New Roman" w:hAnsi="Times New Roman" w:cs="Times New Roman"/>
          <w:sz w:val="24"/>
          <w:szCs w:val="24"/>
        </w:rPr>
        <w:t>4</w:t>
      </w:r>
      <w:r w:rsidRPr="00997A09">
        <w:rPr>
          <w:rFonts w:ascii="Times New Roman" w:hAnsi="Times New Roman" w:cs="Times New Roman"/>
          <w:sz w:val="24"/>
          <w:szCs w:val="24"/>
        </w:rPr>
        <w:t xml:space="preserve"> el instituto revel</w:t>
      </w:r>
      <w:r w:rsidR="008744F8">
        <w:rPr>
          <w:rFonts w:ascii="Times New Roman" w:hAnsi="Times New Roman" w:cs="Times New Roman"/>
          <w:sz w:val="24"/>
          <w:szCs w:val="24"/>
        </w:rPr>
        <w:t>ó</w:t>
      </w:r>
      <w:r w:rsidRPr="00997A09">
        <w:rPr>
          <w:rFonts w:ascii="Times New Roman" w:hAnsi="Times New Roman" w:cs="Times New Roman"/>
          <w:sz w:val="24"/>
          <w:szCs w:val="24"/>
        </w:rPr>
        <w:t xml:space="preserve"> incumplimientos sustanciales en los proyectos de clico largo, empleo temporal para recolectores y recolectoras, la sostenibilidad ambiental y </w:t>
      </w:r>
      <w:r w:rsidR="000D3657" w:rsidRPr="00997A09">
        <w:rPr>
          <w:rFonts w:ascii="Times New Roman" w:hAnsi="Times New Roman" w:cs="Times New Roman"/>
          <w:sz w:val="24"/>
          <w:szCs w:val="24"/>
        </w:rPr>
        <w:t xml:space="preserve">el incumplimiento de compromisos, </w:t>
      </w:r>
      <w:r w:rsidRPr="00997A09">
        <w:rPr>
          <w:rFonts w:ascii="Times New Roman" w:hAnsi="Times New Roman" w:cs="Times New Roman"/>
          <w:sz w:val="24"/>
          <w:szCs w:val="24"/>
        </w:rPr>
        <w:t>derivando entonces en un incremento en la siembra de cultivos de uso ilícito, debido a la deficiente coordinación con otros programas, bajo nivel de asistencia alimentaria, incluso revel</w:t>
      </w:r>
      <w:r w:rsidR="008744F8">
        <w:rPr>
          <w:rFonts w:ascii="Times New Roman" w:hAnsi="Times New Roman" w:cs="Times New Roman"/>
          <w:sz w:val="24"/>
          <w:szCs w:val="24"/>
        </w:rPr>
        <w:t>ó</w:t>
      </w:r>
      <w:r w:rsidRPr="00997A09">
        <w:rPr>
          <w:rFonts w:ascii="Times New Roman" w:hAnsi="Times New Roman" w:cs="Times New Roman"/>
          <w:sz w:val="24"/>
          <w:szCs w:val="24"/>
        </w:rPr>
        <w:t xml:space="preserve"> que </w:t>
      </w:r>
      <w:r w:rsidR="000D3657" w:rsidRPr="00997A09">
        <w:rPr>
          <w:rFonts w:ascii="Times New Roman" w:hAnsi="Times New Roman" w:cs="Times New Roman"/>
          <w:sz w:val="24"/>
          <w:szCs w:val="24"/>
        </w:rPr>
        <w:t>los firmantes del programa se vieron obligados a instaurar acciones constitucionales de protección de derechos</w:t>
      </w:r>
      <w:r w:rsidR="008744F8">
        <w:rPr>
          <w:rFonts w:ascii="Times New Roman" w:hAnsi="Times New Roman" w:cs="Times New Roman"/>
          <w:sz w:val="24"/>
          <w:szCs w:val="24"/>
        </w:rPr>
        <w:t xml:space="preserve">. </w:t>
      </w:r>
    </w:p>
    <w:p w14:paraId="356210F2" w14:textId="77777777" w:rsidR="008744F8" w:rsidRDefault="008744F8" w:rsidP="001E3BD7">
      <w:pPr>
        <w:ind w:firstLine="720"/>
        <w:jc w:val="both"/>
        <w:rPr>
          <w:rFonts w:ascii="Times New Roman" w:hAnsi="Times New Roman" w:cs="Times New Roman"/>
          <w:sz w:val="24"/>
          <w:szCs w:val="24"/>
        </w:rPr>
      </w:pPr>
    </w:p>
    <w:p w14:paraId="45948C58" w14:textId="0E6E37DF" w:rsidR="00473BE3" w:rsidRPr="00997A09" w:rsidRDefault="008744F8" w:rsidP="001E3BD7">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D</w:t>
      </w:r>
      <w:r w:rsidR="000D3657" w:rsidRPr="00997A09">
        <w:rPr>
          <w:rFonts w:ascii="Times New Roman" w:hAnsi="Times New Roman" w:cs="Times New Roman"/>
          <w:sz w:val="24"/>
          <w:szCs w:val="24"/>
        </w:rPr>
        <w:t>urante 2023 la Corte Constitucional y el Consejo de Estado registraron 31 acciones de tutela relacionadas con el PNIS por los temas de: incumplimiento en pago de asistencia alimentaria, nula ejecución de proyectos, suspensión injustificada de beneficios, disparidades en la implementación, insuficiencia de oferta institucional, ausencia de garantías y deficiente coordinación con otros programas (Echavarría et al., 202</w:t>
      </w:r>
      <w:r w:rsidR="004D2834" w:rsidRPr="00997A09">
        <w:rPr>
          <w:rFonts w:ascii="Times New Roman" w:hAnsi="Times New Roman" w:cs="Times New Roman"/>
          <w:sz w:val="24"/>
          <w:szCs w:val="24"/>
        </w:rPr>
        <w:t>4</w:t>
      </w:r>
      <w:r w:rsidR="000D3657" w:rsidRPr="00997A09">
        <w:rPr>
          <w:rFonts w:ascii="Times New Roman" w:hAnsi="Times New Roman" w:cs="Times New Roman"/>
          <w:sz w:val="24"/>
          <w:szCs w:val="24"/>
        </w:rPr>
        <w:t>, p. 355-356).</w:t>
      </w:r>
    </w:p>
    <w:p w14:paraId="013F0EE4" w14:textId="602C80AE" w:rsidR="00B53410" w:rsidRPr="00997A09" w:rsidRDefault="00B53410" w:rsidP="00B53410">
      <w:pPr>
        <w:ind w:firstLine="720"/>
        <w:jc w:val="both"/>
        <w:rPr>
          <w:rFonts w:ascii="Times New Roman" w:hAnsi="Times New Roman" w:cs="Times New Roman"/>
          <w:sz w:val="24"/>
          <w:szCs w:val="24"/>
        </w:rPr>
      </w:pPr>
      <w:r w:rsidRPr="00997A09">
        <w:rPr>
          <w:rFonts w:ascii="Times New Roman" w:hAnsi="Times New Roman" w:cs="Times New Roman"/>
          <w:sz w:val="24"/>
          <w:szCs w:val="24"/>
        </w:rPr>
        <w:t>Además, el informe del Instituto KROC de 202</w:t>
      </w:r>
      <w:r w:rsidR="009370CA" w:rsidRPr="00997A09">
        <w:rPr>
          <w:rFonts w:ascii="Times New Roman" w:hAnsi="Times New Roman" w:cs="Times New Roman"/>
          <w:sz w:val="24"/>
          <w:szCs w:val="24"/>
        </w:rPr>
        <w:t>4</w:t>
      </w:r>
      <w:r w:rsidRPr="00997A09">
        <w:rPr>
          <w:rFonts w:ascii="Times New Roman" w:hAnsi="Times New Roman" w:cs="Times New Roman"/>
          <w:sz w:val="24"/>
          <w:szCs w:val="24"/>
        </w:rPr>
        <w:t xml:space="preserve"> evidenci</w:t>
      </w:r>
      <w:r w:rsidR="008744F8">
        <w:rPr>
          <w:rFonts w:ascii="Times New Roman" w:hAnsi="Times New Roman" w:cs="Times New Roman"/>
          <w:sz w:val="24"/>
          <w:szCs w:val="24"/>
        </w:rPr>
        <w:t>ó</w:t>
      </w:r>
      <w:r w:rsidRPr="00997A09">
        <w:rPr>
          <w:rFonts w:ascii="Times New Roman" w:hAnsi="Times New Roman" w:cs="Times New Roman"/>
          <w:sz w:val="24"/>
          <w:szCs w:val="24"/>
        </w:rPr>
        <w:t xml:space="preserve"> que </w:t>
      </w:r>
      <w:r w:rsidR="00814BE1" w:rsidRPr="00997A09">
        <w:rPr>
          <w:rFonts w:ascii="Times New Roman" w:hAnsi="Times New Roman" w:cs="Times New Roman"/>
          <w:sz w:val="24"/>
          <w:szCs w:val="24"/>
        </w:rPr>
        <w:t xml:space="preserve">para el 2023 </w:t>
      </w:r>
      <w:r w:rsidRPr="00997A09">
        <w:rPr>
          <w:rFonts w:ascii="Times New Roman" w:hAnsi="Times New Roman" w:cs="Times New Roman"/>
          <w:sz w:val="24"/>
          <w:szCs w:val="24"/>
        </w:rPr>
        <w:t>la conflictividad social en los territorios PNIS persistió y se convirtió en uno de los principales problemas para la puesta en marcha del programa de sustitución, aunado a lo anterior únicamente el 23 % de lo establecido en el punto 4 del Acuerdo se han implementado en su totalidad, 29 % se encontraba en fase intermedia, 45% en fase mínima y el 3% en no iniciada (Echavarría et al., 202</w:t>
      </w:r>
      <w:r w:rsidR="004D2834" w:rsidRPr="00997A09">
        <w:rPr>
          <w:rFonts w:ascii="Times New Roman" w:hAnsi="Times New Roman" w:cs="Times New Roman"/>
          <w:sz w:val="24"/>
          <w:szCs w:val="24"/>
        </w:rPr>
        <w:t>4</w:t>
      </w:r>
      <w:r w:rsidRPr="00997A09">
        <w:rPr>
          <w:rFonts w:ascii="Times New Roman" w:hAnsi="Times New Roman" w:cs="Times New Roman"/>
          <w:sz w:val="24"/>
          <w:szCs w:val="24"/>
        </w:rPr>
        <w:t>, p. 329).</w:t>
      </w:r>
    </w:p>
    <w:p w14:paraId="768BEF9D" w14:textId="21D363B8" w:rsidR="00B53410" w:rsidRPr="00997A09" w:rsidRDefault="00B53410" w:rsidP="002B0214">
      <w:pPr>
        <w:ind w:firstLine="720"/>
        <w:jc w:val="both"/>
        <w:rPr>
          <w:rFonts w:ascii="Times New Roman" w:hAnsi="Times New Roman" w:cs="Times New Roman"/>
          <w:sz w:val="24"/>
          <w:szCs w:val="24"/>
        </w:rPr>
      </w:pPr>
      <w:r w:rsidRPr="00997A09">
        <w:rPr>
          <w:rFonts w:ascii="Times New Roman" w:hAnsi="Times New Roman" w:cs="Times New Roman"/>
          <w:sz w:val="24"/>
          <w:szCs w:val="24"/>
        </w:rPr>
        <w:t xml:space="preserve">Es menester referir que la sustitución de cultivos de uso ilícito en los territorios requiere de tres componentes a saber: 1. garantizar a los núcleos familiares que firmaron los acuerdos de sustitución voluntaria medidas suficientes para el tránsito hacia las economías legales, 2. Soluciones colectivas que permitan </w:t>
      </w:r>
      <w:r w:rsidR="00F807AB" w:rsidRPr="00997A09">
        <w:rPr>
          <w:rFonts w:ascii="Times New Roman" w:hAnsi="Times New Roman" w:cs="Times New Roman"/>
          <w:sz w:val="24"/>
          <w:szCs w:val="24"/>
        </w:rPr>
        <w:t xml:space="preserve">que las familias del PNIS cuenten con acceso efectivos a servicios sociales dentro de su territorio ( salud, vivienda, educación, alimentación, conexión vial, conexión digital, etc.) y 3. Las medidas encaminadas a la transformación del campo la cuales deben ser desarrolladas en línea con la Reforma Rural Integral. </w:t>
      </w:r>
      <w:r w:rsidR="004D2834" w:rsidRPr="00997A09">
        <w:rPr>
          <w:rFonts w:ascii="Times New Roman" w:hAnsi="Times New Roman" w:cs="Times New Roman"/>
          <w:sz w:val="24"/>
          <w:szCs w:val="24"/>
        </w:rPr>
        <w:t>(Robayo</w:t>
      </w:r>
      <w:r w:rsidR="00442C21" w:rsidRPr="00997A09">
        <w:rPr>
          <w:rFonts w:ascii="Times New Roman" w:hAnsi="Times New Roman" w:cs="Times New Roman"/>
          <w:sz w:val="24"/>
          <w:szCs w:val="24"/>
        </w:rPr>
        <w:t xml:space="preserve"> et</w:t>
      </w:r>
      <w:r w:rsidR="000D106C" w:rsidRPr="00997A09">
        <w:rPr>
          <w:rFonts w:ascii="Times New Roman" w:hAnsi="Times New Roman" w:cs="Times New Roman"/>
          <w:sz w:val="24"/>
          <w:szCs w:val="24"/>
        </w:rPr>
        <w:t xml:space="preserve"> al., 2023, </w:t>
      </w:r>
      <w:r w:rsidR="008744F8">
        <w:rPr>
          <w:rFonts w:ascii="Times New Roman" w:hAnsi="Times New Roman" w:cs="Times New Roman"/>
          <w:sz w:val="24"/>
          <w:szCs w:val="24"/>
        </w:rPr>
        <w:t>p</w:t>
      </w:r>
      <w:r w:rsidR="000D106C" w:rsidRPr="00997A09">
        <w:rPr>
          <w:rFonts w:ascii="Times New Roman" w:hAnsi="Times New Roman" w:cs="Times New Roman"/>
          <w:sz w:val="24"/>
          <w:szCs w:val="24"/>
        </w:rPr>
        <w:t>. 170)</w:t>
      </w:r>
    </w:p>
    <w:p w14:paraId="753913F5" w14:textId="1434B824" w:rsidR="005D0AD7" w:rsidRPr="00997A09" w:rsidRDefault="005D0AD7" w:rsidP="002B0214">
      <w:pPr>
        <w:ind w:firstLine="720"/>
        <w:jc w:val="both"/>
        <w:rPr>
          <w:rFonts w:ascii="Times New Roman" w:hAnsi="Times New Roman" w:cs="Times New Roman"/>
          <w:sz w:val="24"/>
          <w:szCs w:val="24"/>
        </w:rPr>
      </w:pPr>
      <w:r w:rsidRPr="00997A09">
        <w:rPr>
          <w:rFonts w:ascii="Times New Roman" w:hAnsi="Times New Roman" w:cs="Times New Roman"/>
          <w:sz w:val="24"/>
          <w:szCs w:val="24"/>
        </w:rPr>
        <w:t>Partiendo de lo anterior, podemos afirmar que el PNIS tiene grandes vacíos, como la cobertura en el territorio nacional y la cantidad de familias beneficiarias del programa, las cuales no solo parecen ser insuficientes para lograr un cambio real en los modos de producción dentro de los territorios, sino también problemas en su diseño, que no cuenta con acciones reales que garanticen el sostenimiento de las familias que sustituyeron, más allá de la duración del programa.</w:t>
      </w:r>
    </w:p>
    <w:p w14:paraId="60E069EB" w14:textId="534E4CA0" w:rsidR="00F807AB" w:rsidRPr="00997A09" w:rsidRDefault="005D0AD7" w:rsidP="008744F8">
      <w:pPr>
        <w:ind w:firstLine="720"/>
        <w:jc w:val="both"/>
        <w:rPr>
          <w:rFonts w:ascii="Times New Roman" w:hAnsi="Times New Roman" w:cs="Times New Roman"/>
          <w:sz w:val="24"/>
          <w:szCs w:val="24"/>
        </w:rPr>
      </w:pPr>
      <w:r w:rsidRPr="00997A09">
        <w:rPr>
          <w:rFonts w:ascii="Times New Roman" w:hAnsi="Times New Roman" w:cs="Times New Roman"/>
          <w:sz w:val="24"/>
          <w:szCs w:val="24"/>
        </w:rPr>
        <w:t>Lo anterior se debe a que, si bien se les otorgan los implementos necesarios para la realización de proyectos agrícolas para su sostenimiento, no se garantiza la existencia de compradores para su producción, lo cual es una parte importante para el sostenimiento de esta medida</w:t>
      </w:r>
      <w:r w:rsidR="00F807AB" w:rsidRPr="00997A09">
        <w:rPr>
          <w:rFonts w:ascii="Times New Roman" w:hAnsi="Times New Roman" w:cs="Times New Roman"/>
          <w:sz w:val="24"/>
          <w:szCs w:val="24"/>
        </w:rPr>
        <w:t>, pues parece obviar las condiciones particulares de cada territorio y en especial del municipio de Argelia en el cual el estado de las vías que dificultan la conexión con las cabeceras municipales, el conflicto armado, el difícil acceso a bienes y servicios hacen compleja la comercialización del producto. No podemos olvidar que el cultivo de uso ilícito tiene comprador, un comprado</w:t>
      </w:r>
      <w:r w:rsidR="003C39B3">
        <w:rPr>
          <w:rFonts w:ascii="Times New Roman" w:hAnsi="Times New Roman" w:cs="Times New Roman"/>
          <w:sz w:val="24"/>
          <w:szCs w:val="24"/>
        </w:rPr>
        <w:t>r</w:t>
      </w:r>
      <w:r w:rsidR="00F807AB" w:rsidRPr="00997A09">
        <w:rPr>
          <w:rFonts w:ascii="Times New Roman" w:hAnsi="Times New Roman" w:cs="Times New Roman"/>
          <w:sz w:val="24"/>
          <w:szCs w:val="24"/>
        </w:rPr>
        <w:t xml:space="preserve"> que llega incluso hasta la finca del campesino recoger el producto</w:t>
      </w:r>
      <w:r w:rsidR="00681688" w:rsidRPr="00997A09">
        <w:rPr>
          <w:rFonts w:ascii="Times New Roman" w:hAnsi="Times New Roman" w:cs="Times New Roman"/>
          <w:sz w:val="24"/>
          <w:szCs w:val="24"/>
        </w:rPr>
        <w:t>,</w:t>
      </w:r>
      <w:r w:rsidR="00F807AB" w:rsidRPr="00997A09">
        <w:rPr>
          <w:rFonts w:ascii="Times New Roman" w:hAnsi="Times New Roman" w:cs="Times New Roman"/>
          <w:sz w:val="24"/>
          <w:szCs w:val="24"/>
        </w:rPr>
        <w:t xml:space="preserve"> razón por la cual cuando hablamos de tránsito a la económica legal, debemos asegurar la compra de la cosecha, de lo contrario no estaríamos hablando de recuperar la cultura ancestral, sino de una “acción con daño”, ya que una vez finaliza su implementación es insostenible en el tiempo y con ello se inicia el retorno hacia las economías ilegales</w:t>
      </w:r>
      <w:r w:rsidR="00386C73" w:rsidRPr="00997A09">
        <w:rPr>
          <w:rFonts w:ascii="Times New Roman" w:hAnsi="Times New Roman" w:cs="Times New Roman"/>
          <w:sz w:val="24"/>
          <w:szCs w:val="24"/>
        </w:rPr>
        <w:t>, en este punto no se evidencia referencia alguna del PNIS hacia el establecimiento de redes de comercio y apoyo para la distribución de la cosecha resultando insuficiente</w:t>
      </w:r>
      <w:r w:rsidR="003C39B3">
        <w:rPr>
          <w:rFonts w:ascii="Times New Roman" w:hAnsi="Times New Roman" w:cs="Times New Roman"/>
          <w:sz w:val="24"/>
          <w:szCs w:val="24"/>
        </w:rPr>
        <w:t>,</w:t>
      </w:r>
      <w:r w:rsidR="00386C73" w:rsidRPr="00997A09">
        <w:rPr>
          <w:rFonts w:ascii="Times New Roman" w:hAnsi="Times New Roman" w:cs="Times New Roman"/>
          <w:sz w:val="24"/>
          <w:szCs w:val="24"/>
        </w:rPr>
        <w:t xml:space="preserve"> ya que no solo basta con el </w:t>
      </w:r>
      <w:r w:rsidR="007A3E30" w:rsidRPr="00997A09">
        <w:rPr>
          <w:rFonts w:ascii="Times New Roman" w:hAnsi="Times New Roman" w:cs="Times New Roman"/>
          <w:sz w:val="24"/>
          <w:szCs w:val="24"/>
        </w:rPr>
        <w:t>desembolso</w:t>
      </w:r>
      <w:r w:rsidR="00386C73" w:rsidRPr="00997A09">
        <w:rPr>
          <w:rFonts w:ascii="Times New Roman" w:hAnsi="Times New Roman" w:cs="Times New Roman"/>
          <w:sz w:val="24"/>
          <w:szCs w:val="24"/>
        </w:rPr>
        <w:t xml:space="preserve"> económico en el desarrollo de la sustitución, sino también se debe garantizar la sostenibilidad económica del proyecto a largo plazo. </w:t>
      </w:r>
    </w:p>
    <w:p w14:paraId="347EC786" w14:textId="4203A701" w:rsidR="005D0AD7" w:rsidRPr="00997A09" w:rsidRDefault="005D0AD7" w:rsidP="002B0214">
      <w:pPr>
        <w:ind w:firstLine="720"/>
        <w:jc w:val="both"/>
        <w:rPr>
          <w:rFonts w:ascii="Times New Roman" w:hAnsi="Times New Roman" w:cs="Times New Roman"/>
          <w:sz w:val="24"/>
          <w:szCs w:val="24"/>
        </w:rPr>
      </w:pPr>
      <w:r w:rsidRPr="00997A09">
        <w:rPr>
          <w:rFonts w:ascii="Times New Roman" w:hAnsi="Times New Roman" w:cs="Times New Roman"/>
          <w:sz w:val="24"/>
          <w:szCs w:val="24"/>
        </w:rPr>
        <w:lastRenderedPageBreak/>
        <w:t>Así mismo, no se contemplan medidas suficientes para la presencia militar en los territorios y garantías de seguridad. Todo lo anterior lleva a concluir que el PNIS, tal como fue diseñado y desarrollado, no puede garantizar resultados de impacto dentro de las comunidades, más aún si tenemos en cuenta que el programa ignora problemáticas sociales dentro de la Colombia profunda, tales como la precariedad del Estado en torno a instituciones públicas (alcaldías, centros de salud, etc.), así como en la garantía de servicios como la movilidad (infraestructura vial).</w:t>
      </w:r>
    </w:p>
    <w:p w14:paraId="7F04C3E4" w14:textId="59438ADC" w:rsidR="007A3E30" w:rsidRPr="00997A09" w:rsidRDefault="007A3E30" w:rsidP="007A3E30">
      <w:pPr>
        <w:ind w:firstLine="720"/>
        <w:jc w:val="both"/>
        <w:rPr>
          <w:rFonts w:ascii="Times New Roman" w:hAnsi="Times New Roman" w:cs="Times New Roman"/>
          <w:sz w:val="24"/>
          <w:szCs w:val="24"/>
        </w:rPr>
      </w:pPr>
      <w:r w:rsidRPr="00997A09">
        <w:rPr>
          <w:rFonts w:ascii="Times New Roman" w:hAnsi="Times New Roman" w:cs="Times New Roman"/>
          <w:sz w:val="24"/>
          <w:szCs w:val="24"/>
        </w:rPr>
        <w:t>Se plane</w:t>
      </w:r>
      <w:r w:rsidR="003C39B3">
        <w:rPr>
          <w:rFonts w:ascii="Times New Roman" w:hAnsi="Times New Roman" w:cs="Times New Roman"/>
          <w:sz w:val="24"/>
          <w:szCs w:val="24"/>
        </w:rPr>
        <w:t>ó</w:t>
      </w:r>
      <w:r w:rsidRPr="00997A09">
        <w:rPr>
          <w:rFonts w:ascii="Times New Roman" w:hAnsi="Times New Roman" w:cs="Times New Roman"/>
          <w:sz w:val="24"/>
          <w:szCs w:val="24"/>
        </w:rPr>
        <w:t xml:space="preserve"> una implementación homogénea en todos los territorios, pero no se tuvo en cuenta las circunstancias particulares de cada uno de los departamentos y municipios de nuestro país, en los cuales si bien existen cultivos de uso ilícito, las dinámicas sociales, culturales, económicas, políticas y capacidades Estatales son heterogéneas, el ignorar esta circunstancia, aunado a la falta de desarrollo conjunto de los demás programas del acuerdo de paz derivan en un incumplimiento en los componentes de reparación y garantía de no repetición a las comunidades y una violación a la “ hermenéutica transicional” anteriormente referida.  </w:t>
      </w:r>
    </w:p>
    <w:p w14:paraId="7EB92728" w14:textId="5DDEB409" w:rsidR="005D0AD7" w:rsidRPr="00997A09" w:rsidRDefault="005D0AD7" w:rsidP="002B0214">
      <w:pPr>
        <w:ind w:firstLine="720"/>
        <w:jc w:val="both"/>
        <w:rPr>
          <w:rFonts w:ascii="Times New Roman" w:hAnsi="Times New Roman" w:cs="Times New Roman"/>
          <w:sz w:val="24"/>
          <w:szCs w:val="24"/>
        </w:rPr>
      </w:pPr>
      <w:r w:rsidRPr="00997A09">
        <w:rPr>
          <w:rFonts w:ascii="Times New Roman" w:hAnsi="Times New Roman" w:cs="Times New Roman"/>
          <w:sz w:val="24"/>
          <w:szCs w:val="24"/>
        </w:rPr>
        <w:t xml:space="preserve">El ignorar los puntos anteriores, aunado </w:t>
      </w:r>
      <w:r w:rsidR="004E4A5E" w:rsidRPr="00997A09">
        <w:rPr>
          <w:rFonts w:ascii="Times New Roman" w:hAnsi="Times New Roman" w:cs="Times New Roman"/>
          <w:sz w:val="24"/>
          <w:szCs w:val="24"/>
        </w:rPr>
        <w:t xml:space="preserve">a la </w:t>
      </w:r>
      <w:r w:rsidRPr="00997A09">
        <w:rPr>
          <w:rFonts w:ascii="Times New Roman" w:hAnsi="Times New Roman" w:cs="Times New Roman"/>
          <w:sz w:val="24"/>
          <w:szCs w:val="24"/>
        </w:rPr>
        <w:t>situación de orden público que atraviesan las comunidades, resulta en un programa que, aunque tiene buenas intenciones, es ineficiente e ineficaz en el contexto en que se aplica. Las comunidades no solo requieren la erradicación y sustitución del cultivo, sino también la posibilidad de comercializar los productos, transportarlos, garantizar la seguridad en su territorio y una mayor presencia de la institucionalidad estatal para el desarrollo de este, aspectos en los cuales el programa no profundizó, e incluso, como se evidenció, ni siquiera relacionó acción alguna.</w:t>
      </w:r>
    </w:p>
    <w:p w14:paraId="17B9AAE3" w14:textId="0E91902A" w:rsidR="005D0AD7" w:rsidRPr="00997A09" w:rsidRDefault="005D0AD7" w:rsidP="002B0214">
      <w:pPr>
        <w:ind w:firstLine="720"/>
        <w:jc w:val="both"/>
        <w:rPr>
          <w:rFonts w:ascii="Times New Roman" w:hAnsi="Times New Roman" w:cs="Times New Roman"/>
          <w:sz w:val="24"/>
          <w:szCs w:val="24"/>
        </w:rPr>
      </w:pPr>
      <w:r w:rsidRPr="00997A09">
        <w:rPr>
          <w:rFonts w:ascii="Times New Roman" w:hAnsi="Times New Roman" w:cs="Times New Roman"/>
          <w:sz w:val="24"/>
          <w:szCs w:val="24"/>
        </w:rPr>
        <w:t>Partiendo de lo anterior, procederemos a analizar el municipio objeto de estudio y su relación con la sustitución de cultivos de uso ilícito.</w:t>
      </w:r>
    </w:p>
    <w:p w14:paraId="1E35A87E" w14:textId="620340DC" w:rsidR="002B0214" w:rsidRPr="00997A09" w:rsidRDefault="002B0214" w:rsidP="001D2CAE">
      <w:pPr>
        <w:pStyle w:val="Prrafodelista"/>
        <w:numPr>
          <w:ilvl w:val="1"/>
          <w:numId w:val="27"/>
        </w:numPr>
        <w:jc w:val="both"/>
        <w:rPr>
          <w:rFonts w:ascii="Times New Roman" w:hAnsi="Times New Roman" w:cs="Times New Roman"/>
          <w:b/>
          <w:bCs/>
        </w:rPr>
      </w:pPr>
      <w:r w:rsidRPr="00997A09">
        <w:rPr>
          <w:rFonts w:ascii="Times New Roman" w:hAnsi="Times New Roman" w:cs="Times New Roman"/>
          <w:b/>
          <w:bCs/>
        </w:rPr>
        <w:t xml:space="preserve">Argelia </w:t>
      </w:r>
      <w:r w:rsidR="008744F8" w:rsidRPr="00997A09">
        <w:rPr>
          <w:rFonts w:ascii="Times New Roman" w:hAnsi="Times New Roman" w:cs="Times New Roman"/>
          <w:b/>
          <w:bCs/>
        </w:rPr>
        <w:t xml:space="preserve">en relación con la sustitución de cultivos de uso </w:t>
      </w:r>
      <w:r w:rsidR="008744F8">
        <w:rPr>
          <w:rFonts w:ascii="Times New Roman" w:hAnsi="Times New Roman" w:cs="Times New Roman"/>
          <w:b/>
          <w:bCs/>
        </w:rPr>
        <w:t>i</w:t>
      </w:r>
      <w:r w:rsidRPr="00997A09">
        <w:rPr>
          <w:rFonts w:ascii="Times New Roman" w:hAnsi="Times New Roman" w:cs="Times New Roman"/>
          <w:b/>
          <w:bCs/>
        </w:rPr>
        <w:t>lícito</w:t>
      </w:r>
    </w:p>
    <w:p w14:paraId="5B9AF85D" w14:textId="77777777" w:rsidR="001D2CAE" w:rsidRPr="00997A09" w:rsidRDefault="001D2CAE" w:rsidP="001D2CAE">
      <w:pPr>
        <w:pStyle w:val="Prrafodelista"/>
        <w:ind w:left="1080"/>
        <w:jc w:val="both"/>
        <w:rPr>
          <w:rFonts w:ascii="Times New Roman" w:hAnsi="Times New Roman" w:cs="Times New Roman"/>
          <w:b/>
          <w:bCs/>
        </w:rPr>
      </w:pPr>
    </w:p>
    <w:p w14:paraId="673A651B" w14:textId="6BAD8233" w:rsidR="00AF69B3" w:rsidRPr="00997A09" w:rsidRDefault="001A0ECE" w:rsidP="00123E03">
      <w:pPr>
        <w:ind w:firstLine="720"/>
        <w:jc w:val="both"/>
        <w:rPr>
          <w:rFonts w:ascii="Times New Roman" w:hAnsi="Times New Roman" w:cs="Times New Roman"/>
          <w:sz w:val="24"/>
          <w:szCs w:val="24"/>
        </w:rPr>
      </w:pPr>
      <w:r w:rsidRPr="00997A09">
        <w:rPr>
          <w:rFonts w:ascii="Times New Roman" w:hAnsi="Times New Roman" w:cs="Times New Roman"/>
          <w:sz w:val="24"/>
          <w:szCs w:val="24"/>
        </w:rPr>
        <w:t xml:space="preserve">Para abordar adecuadamente este apartado, es necesario realizar una aclaración conceptual: el </w:t>
      </w:r>
      <w:r w:rsidR="00CA1528" w:rsidRPr="00997A09">
        <w:rPr>
          <w:rFonts w:ascii="Times New Roman" w:hAnsi="Times New Roman" w:cs="Times New Roman"/>
          <w:sz w:val="24"/>
          <w:szCs w:val="24"/>
        </w:rPr>
        <w:t xml:space="preserve">punto número uno </w:t>
      </w:r>
      <w:r w:rsidRPr="00997A09">
        <w:rPr>
          <w:rFonts w:ascii="Times New Roman" w:hAnsi="Times New Roman" w:cs="Times New Roman"/>
          <w:sz w:val="24"/>
          <w:szCs w:val="24"/>
        </w:rPr>
        <w:t xml:space="preserve">del </w:t>
      </w:r>
      <w:r w:rsidR="00CA1528" w:rsidRPr="00997A09">
        <w:rPr>
          <w:rFonts w:ascii="Times New Roman" w:hAnsi="Times New Roman" w:cs="Times New Roman"/>
          <w:sz w:val="24"/>
          <w:szCs w:val="24"/>
        </w:rPr>
        <w:t>Acuerdo estableció</w:t>
      </w:r>
      <w:r w:rsidRPr="00997A09">
        <w:rPr>
          <w:rFonts w:ascii="Times New Roman" w:hAnsi="Times New Roman" w:cs="Times New Roman"/>
          <w:sz w:val="24"/>
          <w:szCs w:val="24"/>
        </w:rPr>
        <w:t xml:space="preserve"> </w:t>
      </w:r>
      <w:r w:rsidR="000210C3" w:rsidRPr="00997A09">
        <w:rPr>
          <w:rFonts w:ascii="Times New Roman" w:hAnsi="Times New Roman" w:cs="Times New Roman"/>
          <w:sz w:val="24"/>
          <w:szCs w:val="24"/>
        </w:rPr>
        <w:t xml:space="preserve">realizar </w:t>
      </w:r>
      <w:r w:rsidRPr="00997A09">
        <w:rPr>
          <w:rFonts w:ascii="Times New Roman" w:hAnsi="Times New Roman" w:cs="Times New Roman"/>
          <w:sz w:val="24"/>
          <w:szCs w:val="24"/>
        </w:rPr>
        <w:t xml:space="preserve">una Reforma Rural Integral </w:t>
      </w:r>
      <w:r w:rsidR="00BE5CC8" w:rsidRPr="00997A09">
        <w:rPr>
          <w:rFonts w:ascii="Times New Roman" w:hAnsi="Times New Roman" w:cs="Times New Roman"/>
          <w:sz w:val="24"/>
          <w:szCs w:val="24"/>
        </w:rPr>
        <w:t xml:space="preserve">- </w:t>
      </w:r>
      <w:r w:rsidRPr="00997A09">
        <w:rPr>
          <w:rFonts w:ascii="Times New Roman" w:hAnsi="Times New Roman" w:cs="Times New Roman"/>
          <w:sz w:val="24"/>
          <w:szCs w:val="24"/>
        </w:rPr>
        <w:t>RRI,</w:t>
      </w:r>
      <w:r w:rsidR="000210C3" w:rsidRPr="00997A09">
        <w:rPr>
          <w:rFonts w:ascii="Times New Roman" w:hAnsi="Times New Roman" w:cs="Times New Roman"/>
          <w:sz w:val="24"/>
          <w:szCs w:val="24"/>
        </w:rPr>
        <w:t xml:space="preserve"> tomado como punto de partida</w:t>
      </w:r>
      <w:r w:rsidRPr="00997A09">
        <w:rPr>
          <w:rFonts w:ascii="Times New Roman" w:hAnsi="Times New Roman" w:cs="Times New Roman"/>
          <w:sz w:val="24"/>
          <w:szCs w:val="24"/>
        </w:rPr>
        <w:t xml:space="preserve"> la implementación de los Programas de Desarrollo con Enfoque Territorial </w:t>
      </w:r>
      <w:r w:rsidR="003C39B3">
        <w:rPr>
          <w:rFonts w:ascii="Times New Roman" w:hAnsi="Times New Roman" w:cs="Times New Roman"/>
          <w:sz w:val="24"/>
          <w:szCs w:val="24"/>
        </w:rPr>
        <w:t>–</w:t>
      </w:r>
      <w:r w:rsidR="00BE5CC8" w:rsidRPr="00997A09">
        <w:rPr>
          <w:rFonts w:ascii="Times New Roman" w:hAnsi="Times New Roman" w:cs="Times New Roman"/>
          <w:sz w:val="24"/>
          <w:szCs w:val="24"/>
        </w:rPr>
        <w:t xml:space="preserve"> </w:t>
      </w:r>
      <w:r w:rsidRPr="00997A09">
        <w:rPr>
          <w:rFonts w:ascii="Times New Roman" w:hAnsi="Times New Roman" w:cs="Times New Roman"/>
          <w:sz w:val="24"/>
          <w:szCs w:val="24"/>
        </w:rPr>
        <w:t>PDET</w:t>
      </w:r>
      <w:r w:rsidR="003C39B3">
        <w:rPr>
          <w:rFonts w:ascii="Times New Roman" w:hAnsi="Times New Roman" w:cs="Times New Roman"/>
          <w:sz w:val="24"/>
          <w:szCs w:val="24"/>
        </w:rPr>
        <w:t>, q</w:t>
      </w:r>
      <w:r w:rsidR="00CA1528" w:rsidRPr="00997A09">
        <w:rPr>
          <w:rFonts w:ascii="Times New Roman" w:hAnsi="Times New Roman" w:cs="Times New Roman"/>
          <w:sz w:val="24"/>
          <w:szCs w:val="24"/>
        </w:rPr>
        <w:t>ue tiene como fin</w:t>
      </w:r>
      <w:r w:rsidRPr="00997A09">
        <w:rPr>
          <w:rFonts w:ascii="Times New Roman" w:hAnsi="Times New Roman" w:cs="Times New Roman"/>
          <w:sz w:val="24"/>
          <w:szCs w:val="24"/>
        </w:rPr>
        <w:t xml:space="preserve"> asegurar </w:t>
      </w:r>
      <w:r w:rsidR="00CA1528" w:rsidRPr="00997A09">
        <w:rPr>
          <w:rFonts w:ascii="Times New Roman" w:hAnsi="Times New Roman" w:cs="Times New Roman"/>
          <w:sz w:val="24"/>
          <w:szCs w:val="24"/>
        </w:rPr>
        <w:t>la aplicación</w:t>
      </w:r>
      <w:r w:rsidRPr="00997A09">
        <w:rPr>
          <w:rFonts w:ascii="Times New Roman" w:hAnsi="Times New Roman" w:cs="Times New Roman"/>
          <w:sz w:val="24"/>
          <w:szCs w:val="24"/>
        </w:rPr>
        <w:t xml:space="preserve"> la </w:t>
      </w:r>
      <w:r w:rsidR="00CA1528" w:rsidRPr="00997A09">
        <w:rPr>
          <w:rFonts w:ascii="Times New Roman" w:hAnsi="Times New Roman" w:cs="Times New Roman"/>
          <w:sz w:val="24"/>
          <w:szCs w:val="24"/>
        </w:rPr>
        <w:t>RRI de</w:t>
      </w:r>
      <w:r w:rsidRPr="00997A09">
        <w:rPr>
          <w:rFonts w:ascii="Times New Roman" w:hAnsi="Times New Roman" w:cs="Times New Roman"/>
          <w:sz w:val="24"/>
          <w:szCs w:val="24"/>
        </w:rPr>
        <w:t xml:space="preserve"> manera prioritaria en los territorios, </w:t>
      </w:r>
      <w:r w:rsidR="000210C3" w:rsidRPr="00997A09">
        <w:rPr>
          <w:rFonts w:ascii="Times New Roman" w:hAnsi="Times New Roman" w:cs="Times New Roman"/>
          <w:sz w:val="24"/>
          <w:szCs w:val="24"/>
        </w:rPr>
        <w:t>como base</w:t>
      </w:r>
      <w:r w:rsidRPr="00997A09">
        <w:rPr>
          <w:rFonts w:ascii="Times New Roman" w:hAnsi="Times New Roman" w:cs="Times New Roman"/>
          <w:sz w:val="24"/>
          <w:szCs w:val="24"/>
        </w:rPr>
        <w:t xml:space="preserve"> para una transformación estructural del campo. Su objetivo es </w:t>
      </w:r>
      <w:r w:rsidR="00CA1528" w:rsidRPr="00997A09">
        <w:rPr>
          <w:rFonts w:ascii="Times New Roman" w:hAnsi="Times New Roman" w:cs="Times New Roman"/>
          <w:sz w:val="24"/>
          <w:szCs w:val="24"/>
        </w:rPr>
        <w:t>brindar</w:t>
      </w:r>
      <w:r w:rsidRPr="00997A09">
        <w:rPr>
          <w:rFonts w:ascii="Times New Roman" w:hAnsi="Times New Roman" w:cs="Times New Roman"/>
          <w:sz w:val="24"/>
          <w:szCs w:val="24"/>
        </w:rPr>
        <w:t xml:space="preserve"> bienestar para las comunidade</w:t>
      </w:r>
      <w:r w:rsidR="00CA1528" w:rsidRPr="00997A09">
        <w:rPr>
          <w:rFonts w:ascii="Times New Roman" w:hAnsi="Times New Roman" w:cs="Times New Roman"/>
          <w:sz w:val="24"/>
          <w:szCs w:val="24"/>
        </w:rPr>
        <w:t>s</w:t>
      </w:r>
      <w:r w:rsidRPr="00997A09">
        <w:rPr>
          <w:rFonts w:ascii="Times New Roman" w:hAnsi="Times New Roman" w:cs="Times New Roman"/>
          <w:sz w:val="24"/>
          <w:szCs w:val="24"/>
        </w:rPr>
        <w:t>, reco</w:t>
      </w:r>
      <w:r w:rsidR="003127F9" w:rsidRPr="00997A09">
        <w:rPr>
          <w:rFonts w:ascii="Times New Roman" w:hAnsi="Times New Roman" w:cs="Times New Roman"/>
          <w:sz w:val="24"/>
          <w:szCs w:val="24"/>
        </w:rPr>
        <w:t xml:space="preserve">nociendo la </w:t>
      </w:r>
      <w:r w:rsidRPr="00997A09">
        <w:rPr>
          <w:rFonts w:ascii="Times New Roman" w:hAnsi="Times New Roman" w:cs="Times New Roman"/>
          <w:sz w:val="24"/>
          <w:szCs w:val="24"/>
        </w:rPr>
        <w:t xml:space="preserve">diversidad étnica y cultural, fortalecer la economía campesina, </w:t>
      </w:r>
      <w:r w:rsidR="000210C3" w:rsidRPr="00997A09">
        <w:rPr>
          <w:rFonts w:ascii="Times New Roman" w:hAnsi="Times New Roman" w:cs="Times New Roman"/>
          <w:sz w:val="24"/>
          <w:szCs w:val="24"/>
        </w:rPr>
        <w:t>integra</w:t>
      </w:r>
      <w:r w:rsidR="003127F9" w:rsidRPr="00997A09">
        <w:rPr>
          <w:rFonts w:ascii="Times New Roman" w:hAnsi="Times New Roman" w:cs="Times New Roman"/>
          <w:sz w:val="24"/>
          <w:szCs w:val="24"/>
        </w:rPr>
        <w:t>ción regional</w:t>
      </w:r>
      <w:r w:rsidR="003C39B3">
        <w:rPr>
          <w:rFonts w:ascii="Times New Roman" w:hAnsi="Times New Roman" w:cs="Times New Roman"/>
          <w:sz w:val="24"/>
          <w:szCs w:val="24"/>
        </w:rPr>
        <w:t xml:space="preserve">, </w:t>
      </w:r>
      <w:r w:rsidRPr="00997A09">
        <w:rPr>
          <w:rFonts w:ascii="Times New Roman" w:hAnsi="Times New Roman" w:cs="Times New Roman"/>
          <w:sz w:val="24"/>
          <w:szCs w:val="24"/>
        </w:rPr>
        <w:t xml:space="preserve">consolidar </w:t>
      </w:r>
      <w:r w:rsidR="003127F9" w:rsidRPr="00997A09">
        <w:rPr>
          <w:rFonts w:ascii="Times New Roman" w:hAnsi="Times New Roman" w:cs="Times New Roman"/>
          <w:sz w:val="24"/>
          <w:szCs w:val="24"/>
        </w:rPr>
        <w:t>el</w:t>
      </w:r>
      <w:r w:rsidRPr="00997A09">
        <w:rPr>
          <w:rFonts w:ascii="Times New Roman" w:hAnsi="Times New Roman" w:cs="Times New Roman"/>
          <w:sz w:val="24"/>
          <w:szCs w:val="24"/>
        </w:rPr>
        <w:t xml:space="preserve"> campo como un escenario de reconciliación y organización comunitaria </w:t>
      </w:r>
      <w:r w:rsidR="00D86505" w:rsidRPr="00997A09">
        <w:rPr>
          <w:rFonts w:ascii="Times New Roman" w:hAnsi="Times New Roman" w:cs="Times New Roman"/>
          <w:sz w:val="24"/>
          <w:szCs w:val="24"/>
        </w:rPr>
        <w:t xml:space="preserve">(Oficina de las Naciones Unidas contra la Droga y el Delito </w:t>
      </w:r>
      <w:r w:rsidR="00310F7F" w:rsidRPr="00997A09">
        <w:rPr>
          <w:rFonts w:ascii="Times New Roman" w:hAnsi="Times New Roman" w:cs="Times New Roman"/>
          <w:sz w:val="24"/>
          <w:szCs w:val="24"/>
        </w:rPr>
        <w:t>(</w:t>
      </w:r>
      <w:r w:rsidR="00D86505" w:rsidRPr="00997A09">
        <w:rPr>
          <w:rFonts w:ascii="Times New Roman" w:hAnsi="Times New Roman" w:cs="Times New Roman"/>
          <w:sz w:val="24"/>
          <w:szCs w:val="24"/>
        </w:rPr>
        <w:t>UNODC</w:t>
      </w:r>
      <w:r w:rsidR="00310F7F" w:rsidRPr="00997A09">
        <w:rPr>
          <w:rFonts w:ascii="Times New Roman" w:hAnsi="Times New Roman" w:cs="Times New Roman"/>
          <w:sz w:val="24"/>
          <w:szCs w:val="24"/>
        </w:rPr>
        <w:t>)</w:t>
      </w:r>
      <w:r w:rsidR="00D86505" w:rsidRPr="00997A09">
        <w:rPr>
          <w:rFonts w:ascii="Times New Roman" w:hAnsi="Times New Roman" w:cs="Times New Roman"/>
          <w:sz w:val="24"/>
          <w:szCs w:val="24"/>
        </w:rPr>
        <w:t>, 2022).</w:t>
      </w:r>
    </w:p>
    <w:p w14:paraId="55C3CDBB" w14:textId="45EF7097" w:rsidR="00270183" w:rsidRPr="00997A09" w:rsidRDefault="003127F9" w:rsidP="00123E03">
      <w:pPr>
        <w:ind w:firstLine="720"/>
        <w:jc w:val="both"/>
        <w:rPr>
          <w:rFonts w:ascii="Times New Roman" w:hAnsi="Times New Roman" w:cs="Times New Roman"/>
          <w:sz w:val="24"/>
          <w:szCs w:val="24"/>
        </w:rPr>
      </w:pPr>
      <w:r w:rsidRPr="00997A09">
        <w:rPr>
          <w:rFonts w:ascii="Times New Roman" w:hAnsi="Times New Roman" w:cs="Times New Roman"/>
          <w:sz w:val="24"/>
          <w:szCs w:val="24"/>
        </w:rPr>
        <w:t>Conforme a</w:t>
      </w:r>
      <w:r w:rsidR="00270183" w:rsidRPr="00997A09">
        <w:rPr>
          <w:rFonts w:ascii="Times New Roman" w:hAnsi="Times New Roman" w:cs="Times New Roman"/>
          <w:sz w:val="24"/>
          <w:szCs w:val="24"/>
        </w:rPr>
        <w:t xml:space="preserve"> la UNODC (2022), los PDET se están desarrollando en 170 </w:t>
      </w:r>
      <w:r w:rsidR="000210C3" w:rsidRPr="00997A09">
        <w:rPr>
          <w:rFonts w:ascii="Times New Roman" w:hAnsi="Times New Roman" w:cs="Times New Roman"/>
          <w:sz w:val="24"/>
          <w:szCs w:val="24"/>
        </w:rPr>
        <w:t>municipios de</w:t>
      </w:r>
      <w:r w:rsidR="00270183" w:rsidRPr="00997A09">
        <w:rPr>
          <w:rFonts w:ascii="Times New Roman" w:hAnsi="Times New Roman" w:cs="Times New Roman"/>
          <w:sz w:val="24"/>
          <w:szCs w:val="24"/>
        </w:rPr>
        <w:t xml:space="preserve"> 19 departamentos del país. La selección de estos municipios respondió a factores como el impacto histórico del conflicto </w:t>
      </w:r>
      <w:r w:rsidR="000210C3" w:rsidRPr="00997A09">
        <w:rPr>
          <w:rFonts w:ascii="Times New Roman" w:hAnsi="Times New Roman" w:cs="Times New Roman"/>
          <w:sz w:val="24"/>
          <w:szCs w:val="24"/>
        </w:rPr>
        <w:t>y alta</w:t>
      </w:r>
      <w:r w:rsidR="00270183" w:rsidRPr="00997A09">
        <w:rPr>
          <w:rFonts w:ascii="Times New Roman" w:hAnsi="Times New Roman" w:cs="Times New Roman"/>
          <w:sz w:val="24"/>
          <w:szCs w:val="24"/>
        </w:rPr>
        <w:t xml:space="preserve"> concentración de cultivos ilícitos. En estas zonas, se prevé la implementación de uno o varios de los ocho pilares que estructuran el programa PDET (UNODC, 2022).</w:t>
      </w:r>
    </w:p>
    <w:p w14:paraId="5DE8A3A7" w14:textId="6C2C6EEE" w:rsidR="00123E03" w:rsidRPr="00997A09" w:rsidRDefault="00123E03" w:rsidP="00123E03">
      <w:pPr>
        <w:ind w:firstLine="720"/>
        <w:jc w:val="both"/>
        <w:rPr>
          <w:rFonts w:ascii="Times New Roman" w:hAnsi="Times New Roman" w:cs="Times New Roman"/>
          <w:sz w:val="24"/>
          <w:szCs w:val="24"/>
        </w:rPr>
      </w:pPr>
      <w:r w:rsidRPr="00997A09">
        <w:rPr>
          <w:rFonts w:ascii="Times New Roman" w:hAnsi="Times New Roman" w:cs="Times New Roman"/>
          <w:sz w:val="24"/>
          <w:szCs w:val="24"/>
        </w:rPr>
        <w:lastRenderedPageBreak/>
        <w:t xml:space="preserve">Lo anterior constituye un compromiso para reparar a los territorios y apoyarlos hacia el retorno a sus modos de producción ancestrales, </w:t>
      </w:r>
      <w:r w:rsidR="00562F92" w:rsidRPr="00997A09">
        <w:rPr>
          <w:rFonts w:ascii="Times New Roman" w:hAnsi="Times New Roman" w:cs="Times New Roman"/>
          <w:sz w:val="24"/>
          <w:szCs w:val="24"/>
        </w:rPr>
        <w:t>que fue</w:t>
      </w:r>
      <w:r w:rsidRPr="00997A09">
        <w:rPr>
          <w:rFonts w:ascii="Times New Roman" w:hAnsi="Times New Roman" w:cs="Times New Roman"/>
          <w:sz w:val="24"/>
          <w:szCs w:val="24"/>
        </w:rPr>
        <w:t xml:space="preserve"> afectada durante todo el conflicto armado, debido a las disputas por el </w:t>
      </w:r>
      <w:r w:rsidR="00562F92" w:rsidRPr="00997A09">
        <w:rPr>
          <w:rFonts w:ascii="Times New Roman" w:hAnsi="Times New Roman" w:cs="Times New Roman"/>
          <w:sz w:val="24"/>
          <w:szCs w:val="24"/>
        </w:rPr>
        <w:t xml:space="preserve">poder </w:t>
      </w:r>
      <w:r w:rsidR="00F84682" w:rsidRPr="00997A09">
        <w:rPr>
          <w:rFonts w:ascii="Times New Roman" w:hAnsi="Times New Roman" w:cs="Times New Roman"/>
          <w:sz w:val="24"/>
          <w:szCs w:val="24"/>
        </w:rPr>
        <w:t>territorial que</w:t>
      </w:r>
      <w:r w:rsidRPr="00997A09">
        <w:rPr>
          <w:rFonts w:ascii="Times New Roman" w:hAnsi="Times New Roman" w:cs="Times New Roman"/>
          <w:sz w:val="24"/>
          <w:szCs w:val="24"/>
        </w:rPr>
        <w:t xml:space="preserve"> tuvieron y aún tienen</w:t>
      </w:r>
      <w:r w:rsidR="00F05A18" w:rsidRPr="00997A09">
        <w:rPr>
          <w:rFonts w:ascii="Times New Roman" w:hAnsi="Times New Roman" w:cs="Times New Roman"/>
          <w:sz w:val="24"/>
          <w:szCs w:val="24"/>
        </w:rPr>
        <w:t xml:space="preserve"> </w:t>
      </w:r>
      <w:r w:rsidRPr="00997A09">
        <w:rPr>
          <w:rFonts w:ascii="Times New Roman" w:hAnsi="Times New Roman" w:cs="Times New Roman"/>
          <w:sz w:val="24"/>
          <w:szCs w:val="24"/>
        </w:rPr>
        <w:t>lugar dentro de las zonas rurales del país, propicias para los cultivos de uso ilícito, su procesamiento y transporte. Así mismo, se plantea como una alternativa de producción para el sostenimiento económico de estas comunidades</w:t>
      </w:r>
      <w:r w:rsidR="003C39B3">
        <w:rPr>
          <w:rFonts w:ascii="Times New Roman" w:hAnsi="Times New Roman" w:cs="Times New Roman"/>
          <w:sz w:val="24"/>
          <w:szCs w:val="24"/>
        </w:rPr>
        <w:t>, lo cual</w:t>
      </w:r>
      <w:r w:rsidRPr="00997A09">
        <w:rPr>
          <w:rFonts w:ascii="Times New Roman" w:hAnsi="Times New Roman" w:cs="Times New Roman"/>
          <w:sz w:val="24"/>
          <w:szCs w:val="24"/>
        </w:rPr>
        <w:t xml:space="preserve"> se lograría articulando los programas PDET con el diseño e implementación del ya referenciado PNIS; en resumen, alcanzando un desarrollo mancomunado de los puntos 1 y 4.1 del Acuerdo de Paz.</w:t>
      </w:r>
    </w:p>
    <w:p w14:paraId="2B36D3A5" w14:textId="77777777" w:rsidR="003C39B3" w:rsidRDefault="00123E03" w:rsidP="003C39B3">
      <w:pPr>
        <w:ind w:firstLine="720"/>
        <w:jc w:val="both"/>
        <w:rPr>
          <w:rFonts w:ascii="Times New Roman" w:hAnsi="Times New Roman" w:cs="Times New Roman"/>
          <w:sz w:val="24"/>
          <w:szCs w:val="24"/>
        </w:rPr>
      </w:pPr>
      <w:r w:rsidRPr="00997A09">
        <w:rPr>
          <w:rFonts w:ascii="Times New Roman" w:hAnsi="Times New Roman" w:cs="Times New Roman"/>
          <w:sz w:val="24"/>
          <w:szCs w:val="24"/>
        </w:rPr>
        <w:t xml:space="preserve"> </w:t>
      </w:r>
      <w:r w:rsidR="00270183" w:rsidRPr="00997A09">
        <w:rPr>
          <w:rFonts w:ascii="Times New Roman" w:hAnsi="Times New Roman" w:cs="Times New Roman"/>
          <w:sz w:val="24"/>
          <w:szCs w:val="24"/>
        </w:rPr>
        <w:t xml:space="preserve">A partir de lo anterior, se seleccionaron tres departamentos del suroccidente colombiano para focalizar la intervención: </w:t>
      </w:r>
      <w:r w:rsidR="003127F9" w:rsidRPr="00997A09">
        <w:rPr>
          <w:rFonts w:ascii="Times New Roman" w:hAnsi="Times New Roman" w:cs="Times New Roman"/>
          <w:sz w:val="24"/>
          <w:szCs w:val="24"/>
        </w:rPr>
        <w:t>Nariño, Cauca y Valle del Cauca</w:t>
      </w:r>
      <w:r w:rsidR="00270183" w:rsidRPr="00997A09">
        <w:rPr>
          <w:rFonts w:ascii="Times New Roman" w:hAnsi="Times New Roman" w:cs="Times New Roman"/>
          <w:sz w:val="24"/>
          <w:szCs w:val="24"/>
        </w:rPr>
        <w:t xml:space="preserve">. </w:t>
      </w:r>
      <w:r w:rsidR="00562F92" w:rsidRPr="00997A09">
        <w:rPr>
          <w:rFonts w:ascii="Times New Roman" w:hAnsi="Times New Roman" w:cs="Times New Roman"/>
          <w:sz w:val="24"/>
          <w:szCs w:val="24"/>
        </w:rPr>
        <w:t>Para el</w:t>
      </w:r>
      <w:r w:rsidR="00270183" w:rsidRPr="00997A09">
        <w:rPr>
          <w:rFonts w:ascii="Times New Roman" w:hAnsi="Times New Roman" w:cs="Times New Roman"/>
          <w:sz w:val="24"/>
          <w:szCs w:val="24"/>
        </w:rPr>
        <w:t xml:space="preserve"> Cauca, el municipio de Argelia se incluyó como un</w:t>
      </w:r>
      <w:r w:rsidR="003127F9" w:rsidRPr="00997A09">
        <w:rPr>
          <w:rFonts w:ascii="Times New Roman" w:hAnsi="Times New Roman" w:cs="Times New Roman"/>
          <w:sz w:val="24"/>
          <w:szCs w:val="24"/>
        </w:rPr>
        <w:t xml:space="preserve"> </w:t>
      </w:r>
      <w:r w:rsidR="00270183" w:rsidRPr="00997A09">
        <w:rPr>
          <w:rFonts w:ascii="Times New Roman" w:hAnsi="Times New Roman" w:cs="Times New Roman"/>
          <w:sz w:val="24"/>
          <w:szCs w:val="24"/>
        </w:rPr>
        <w:t xml:space="preserve">territorio priorizado para </w:t>
      </w:r>
      <w:r w:rsidR="00422430" w:rsidRPr="00997A09">
        <w:rPr>
          <w:rFonts w:ascii="Times New Roman" w:hAnsi="Times New Roman" w:cs="Times New Roman"/>
          <w:sz w:val="24"/>
          <w:szCs w:val="24"/>
        </w:rPr>
        <w:t xml:space="preserve">implementar el </w:t>
      </w:r>
      <w:r w:rsidR="00270183" w:rsidRPr="00997A09">
        <w:rPr>
          <w:rFonts w:ascii="Times New Roman" w:hAnsi="Times New Roman" w:cs="Times New Roman"/>
          <w:sz w:val="24"/>
          <w:szCs w:val="24"/>
        </w:rPr>
        <w:t xml:space="preserve">PDET, debido a su condición de enclave productivo y al riesgo latente de expansión hacia otras zonas. Según la UNODC (2022), los enclaves se definen por la </w:t>
      </w:r>
      <w:r w:rsidR="00422430" w:rsidRPr="00997A09">
        <w:rPr>
          <w:rFonts w:ascii="Times New Roman" w:hAnsi="Times New Roman" w:cs="Times New Roman"/>
          <w:sz w:val="24"/>
          <w:szCs w:val="24"/>
        </w:rPr>
        <w:t>concentración</w:t>
      </w:r>
      <w:r w:rsidR="00270183" w:rsidRPr="00997A09">
        <w:rPr>
          <w:rFonts w:ascii="Times New Roman" w:hAnsi="Times New Roman" w:cs="Times New Roman"/>
          <w:sz w:val="24"/>
          <w:szCs w:val="24"/>
        </w:rPr>
        <w:t xml:space="preserve"> cultivos de coca, su </w:t>
      </w:r>
      <w:r w:rsidR="00023FE5" w:rsidRPr="00997A09">
        <w:rPr>
          <w:rFonts w:ascii="Times New Roman" w:hAnsi="Times New Roman" w:cs="Times New Roman"/>
          <w:sz w:val="24"/>
          <w:szCs w:val="24"/>
        </w:rPr>
        <w:t>duración</w:t>
      </w:r>
      <w:r w:rsidR="00270183" w:rsidRPr="00997A09">
        <w:rPr>
          <w:rFonts w:ascii="Times New Roman" w:hAnsi="Times New Roman" w:cs="Times New Roman"/>
          <w:sz w:val="24"/>
          <w:szCs w:val="24"/>
        </w:rPr>
        <w:t xml:space="preserve"> prolongada en el tiempo</w:t>
      </w:r>
      <w:r w:rsidR="00023FE5" w:rsidRPr="00997A09">
        <w:rPr>
          <w:rFonts w:ascii="Times New Roman" w:hAnsi="Times New Roman" w:cs="Times New Roman"/>
          <w:sz w:val="24"/>
          <w:szCs w:val="24"/>
        </w:rPr>
        <w:t xml:space="preserve">, </w:t>
      </w:r>
      <w:r w:rsidR="00270183" w:rsidRPr="00997A09">
        <w:rPr>
          <w:rFonts w:ascii="Times New Roman" w:hAnsi="Times New Roman" w:cs="Times New Roman"/>
          <w:sz w:val="24"/>
          <w:szCs w:val="24"/>
        </w:rPr>
        <w:t>una elevada productividad, la existencia de todos los eslabones del proceso productivo, cercanía a rutas estratégicas del narcotráfico y precios más altos para los derivados de la coca.</w:t>
      </w:r>
    </w:p>
    <w:p w14:paraId="2C0BB82A" w14:textId="1830E1A4" w:rsidR="00123E03" w:rsidRPr="00997A09" w:rsidRDefault="003C39B3" w:rsidP="003C39B3">
      <w:pPr>
        <w:ind w:firstLine="720"/>
        <w:jc w:val="both"/>
        <w:rPr>
          <w:rFonts w:ascii="Times New Roman" w:hAnsi="Times New Roman" w:cs="Times New Roman"/>
          <w:sz w:val="24"/>
          <w:szCs w:val="24"/>
        </w:rPr>
      </w:pPr>
      <w:r>
        <w:rPr>
          <w:rFonts w:ascii="Times New Roman" w:hAnsi="Times New Roman" w:cs="Times New Roman"/>
          <w:sz w:val="24"/>
          <w:szCs w:val="24"/>
        </w:rPr>
        <w:t>Sumado</w:t>
      </w:r>
      <w:r w:rsidR="00123E03" w:rsidRPr="00997A09">
        <w:rPr>
          <w:rFonts w:ascii="Times New Roman" w:hAnsi="Times New Roman" w:cs="Times New Roman"/>
          <w:sz w:val="24"/>
          <w:szCs w:val="24"/>
        </w:rPr>
        <w:t xml:space="preserve"> a lo anterior, </w:t>
      </w:r>
      <w:r>
        <w:rPr>
          <w:rFonts w:ascii="Times New Roman" w:hAnsi="Times New Roman" w:cs="Times New Roman"/>
          <w:sz w:val="24"/>
          <w:szCs w:val="24"/>
        </w:rPr>
        <w:t xml:space="preserve">Argelia </w:t>
      </w:r>
      <w:r w:rsidR="00123E03" w:rsidRPr="00997A09">
        <w:rPr>
          <w:rFonts w:ascii="Times New Roman" w:hAnsi="Times New Roman" w:cs="Times New Roman"/>
          <w:sz w:val="24"/>
          <w:szCs w:val="24"/>
        </w:rPr>
        <w:t>ha sido un municipio profundamente afectado por el conflicto, lo cual disparó las condiciones de inequidad en el territorio, la cultura de la ilegalidad y la violencia. El 17 de agosto del 2019 se firmó el Acuerdo número 017 del Concejo Municipal de Argelia, por</w:t>
      </w:r>
      <w:r w:rsidR="00422430" w:rsidRPr="00997A09">
        <w:rPr>
          <w:rFonts w:ascii="Times New Roman" w:hAnsi="Times New Roman" w:cs="Times New Roman"/>
          <w:sz w:val="24"/>
          <w:szCs w:val="24"/>
        </w:rPr>
        <w:t xml:space="preserve"> el</w:t>
      </w:r>
      <w:r w:rsidR="00123E03" w:rsidRPr="00997A09">
        <w:rPr>
          <w:rFonts w:ascii="Times New Roman" w:hAnsi="Times New Roman" w:cs="Times New Roman"/>
          <w:sz w:val="24"/>
          <w:szCs w:val="24"/>
        </w:rPr>
        <w:t xml:space="preserve"> cual se adopta </w:t>
      </w:r>
      <w:r w:rsidR="00422430" w:rsidRPr="00997A09">
        <w:rPr>
          <w:rFonts w:ascii="Times New Roman" w:hAnsi="Times New Roman" w:cs="Times New Roman"/>
          <w:sz w:val="24"/>
          <w:szCs w:val="24"/>
        </w:rPr>
        <w:t xml:space="preserve">el </w:t>
      </w:r>
      <w:r w:rsidR="00123E03" w:rsidRPr="00997A09">
        <w:rPr>
          <w:rFonts w:ascii="Times New Roman" w:hAnsi="Times New Roman" w:cs="Times New Roman"/>
          <w:sz w:val="24"/>
          <w:szCs w:val="24"/>
        </w:rPr>
        <w:t>PDET en el Municipio</w:t>
      </w:r>
      <w:r>
        <w:rPr>
          <w:rFonts w:ascii="Times New Roman" w:hAnsi="Times New Roman" w:cs="Times New Roman"/>
          <w:sz w:val="24"/>
          <w:szCs w:val="24"/>
        </w:rPr>
        <w:t>, f</w:t>
      </w:r>
      <w:r w:rsidR="00123E03" w:rsidRPr="00997A09">
        <w:rPr>
          <w:rFonts w:ascii="Times New Roman" w:hAnsi="Times New Roman" w:cs="Times New Roman"/>
          <w:sz w:val="24"/>
          <w:szCs w:val="24"/>
        </w:rPr>
        <w:t xml:space="preserve">echa desde la cual </w:t>
      </w:r>
      <w:r w:rsidR="00422430" w:rsidRPr="00997A09">
        <w:rPr>
          <w:rFonts w:ascii="Times New Roman" w:hAnsi="Times New Roman" w:cs="Times New Roman"/>
          <w:sz w:val="24"/>
          <w:szCs w:val="24"/>
        </w:rPr>
        <w:t>se di</w:t>
      </w:r>
      <w:r>
        <w:rPr>
          <w:rFonts w:ascii="Times New Roman" w:hAnsi="Times New Roman" w:cs="Times New Roman"/>
          <w:sz w:val="24"/>
          <w:szCs w:val="24"/>
        </w:rPr>
        <w:t>o</w:t>
      </w:r>
      <w:r w:rsidR="00422430" w:rsidRPr="00997A09">
        <w:rPr>
          <w:rFonts w:ascii="Times New Roman" w:hAnsi="Times New Roman" w:cs="Times New Roman"/>
          <w:sz w:val="24"/>
          <w:szCs w:val="24"/>
        </w:rPr>
        <w:t xml:space="preserve"> inicio a los</w:t>
      </w:r>
      <w:r w:rsidR="00123E03" w:rsidRPr="00997A09">
        <w:rPr>
          <w:rFonts w:ascii="Times New Roman" w:hAnsi="Times New Roman" w:cs="Times New Roman"/>
          <w:sz w:val="24"/>
          <w:szCs w:val="24"/>
        </w:rPr>
        <w:t xml:space="preserve"> programas</w:t>
      </w:r>
      <w:r>
        <w:rPr>
          <w:rFonts w:ascii="Times New Roman" w:hAnsi="Times New Roman" w:cs="Times New Roman"/>
          <w:sz w:val="24"/>
          <w:szCs w:val="24"/>
        </w:rPr>
        <w:t>, s</w:t>
      </w:r>
      <w:r w:rsidR="00E350FB" w:rsidRPr="00997A09">
        <w:rPr>
          <w:rFonts w:ascii="Times New Roman" w:hAnsi="Times New Roman" w:cs="Times New Roman"/>
          <w:sz w:val="24"/>
          <w:szCs w:val="24"/>
        </w:rPr>
        <w:t xml:space="preserve">in embargo, esta implementación coincidió con un contexto de violencia agudizado en la zona, como lo evidencia la masacre de </w:t>
      </w:r>
      <w:proofErr w:type="spellStart"/>
      <w:r w:rsidR="00E350FB" w:rsidRPr="00997A09">
        <w:rPr>
          <w:rFonts w:ascii="Times New Roman" w:hAnsi="Times New Roman" w:cs="Times New Roman"/>
          <w:sz w:val="24"/>
          <w:szCs w:val="24"/>
        </w:rPr>
        <w:t>Mechengue</w:t>
      </w:r>
      <w:proofErr w:type="spellEnd"/>
      <w:r w:rsidR="00E350FB" w:rsidRPr="00997A09">
        <w:rPr>
          <w:rFonts w:ascii="Times New Roman" w:hAnsi="Times New Roman" w:cs="Times New Roman"/>
          <w:sz w:val="24"/>
          <w:szCs w:val="24"/>
        </w:rPr>
        <w:t>, ocurrida en el cañón del Micay, uno de los principales corredores estratégicos del narcotráfico y control armado en Argelia (Bolaños, 2018).</w:t>
      </w:r>
    </w:p>
    <w:p w14:paraId="4B918522" w14:textId="13C12DBD" w:rsidR="00123E03" w:rsidRPr="00997A09" w:rsidRDefault="00123E03" w:rsidP="000B7518">
      <w:pPr>
        <w:ind w:firstLine="720"/>
        <w:jc w:val="both"/>
        <w:rPr>
          <w:rFonts w:ascii="Times New Roman" w:hAnsi="Times New Roman" w:cs="Times New Roman"/>
          <w:sz w:val="24"/>
          <w:szCs w:val="24"/>
        </w:rPr>
      </w:pPr>
      <w:r w:rsidRPr="00997A09">
        <w:rPr>
          <w:rFonts w:ascii="Times New Roman" w:hAnsi="Times New Roman" w:cs="Times New Roman"/>
          <w:sz w:val="24"/>
          <w:szCs w:val="24"/>
        </w:rPr>
        <w:t xml:space="preserve">Aclarado lo </w:t>
      </w:r>
      <w:r w:rsidR="00AE32A4" w:rsidRPr="00997A09">
        <w:rPr>
          <w:rFonts w:ascii="Times New Roman" w:hAnsi="Times New Roman" w:cs="Times New Roman"/>
          <w:sz w:val="24"/>
          <w:szCs w:val="24"/>
        </w:rPr>
        <w:t>previo</w:t>
      </w:r>
      <w:r w:rsidRPr="00997A09">
        <w:rPr>
          <w:rFonts w:ascii="Times New Roman" w:hAnsi="Times New Roman" w:cs="Times New Roman"/>
          <w:sz w:val="24"/>
          <w:szCs w:val="24"/>
        </w:rPr>
        <w:t xml:space="preserve">, se debe recordar que, como se explicó en el título anterior, uno de los criterios de selección </w:t>
      </w:r>
      <w:r w:rsidR="00422430" w:rsidRPr="00997A09">
        <w:rPr>
          <w:rFonts w:ascii="Times New Roman" w:hAnsi="Times New Roman" w:cs="Times New Roman"/>
          <w:sz w:val="24"/>
          <w:szCs w:val="24"/>
        </w:rPr>
        <w:t>para el</w:t>
      </w:r>
      <w:r w:rsidRPr="00997A09">
        <w:rPr>
          <w:rFonts w:ascii="Times New Roman" w:hAnsi="Times New Roman" w:cs="Times New Roman"/>
          <w:sz w:val="24"/>
          <w:szCs w:val="24"/>
        </w:rPr>
        <w:t xml:space="preserve"> </w:t>
      </w:r>
      <w:r w:rsidR="00A43125" w:rsidRPr="00997A09">
        <w:rPr>
          <w:rFonts w:ascii="Times New Roman" w:hAnsi="Times New Roman" w:cs="Times New Roman"/>
          <w:sz w:val="24"/>
          <w:szCs w:val="24"/>
        </w:rPr>
        <w:t>PNIS, era</w:t>
      </w:r>
      <w:r w:rsidRPr="00997A09">
        <w:rPr>
          <w:rFonts w:ascii="Times New Roman" w:hAnsi="Times New Roman" w:cs="Times New Roman"/>
          <w:sz w:val="24"/>
          <w:szCs w:val="24"/>
        </w:rPr>
        <w:t xml:space="preserve"> la priorización a los municipios PDET. Para el caso en concreto de Argelia, lo anterior fue consecuencia de la articulación de los puntos 1 y 4.1 del Acuerdo de Paz y su desarrollo mancomunado para lograr una construcción de paz territorial y sustitución de cultivo</w:t>
      </w:r>
      <w:r w:rsidR="00422430" w:rsidRPr="00997A09">
        <w:rPr>
          <w:rFonts w:ascii="Times New Roman" w:hAnsi="Times New Roman" w:cs="Times New Roman"/>
          <w:sz w:val="24"/>
          <w:szCs w:val="24"/>
        </w:rPr>
        <w:t>s</w:t>
      </w:r>
      <w:r w:rsidRPr="00997A09">
        <w:rPr>
          <w:rFonts w:ascii="Times New Roman" w:hAnsi="Times New Roman" w:cs="Times New Roman"/>
          <w:sz w:val="24"/>
          <w:szCs w:val="24"/>
        </w:rPr>
        <w:t>.</w:t>
      </w:r>
    </w:p>
    <w:p w14:paraId="1C81233F" w14:textId="05E99967" w:rsidR="00123E03" w:rsidRPr="00997A09" w:rsidRDefault="00AE32A4" w:rsidP="000B7518">
      <w:pPr>
        <w:ind w:firstLine="720"/>
        <w:jc w:val="both"/>
        <w:rPr>
          <w:rFonts w:ascii="Times New Roman" w:hAnsi="Times New Roman" w:cs="Times New Roman"/>
          <w:sz w:val="24"/>
          <w:szCs w:val="24"/>
        </w:rPr>
      </w:pPr>
      <w:r w:rsidRPr="00997A09">
        <w:rPr>
          <w:rFonts w:ascii="Times New Roman" w:hAnsi="Times New Roman" w:cs="Times New Roman"/>
          <w:sz w:val="24"/>
          <w:szCs w:val="24"/>
        </w:rPr>
        <w:t>Por ello</w:t>
      </w:r>
      <w:r w:rsidR="00123E03" w:rsidRPr="00997A09">
        <w:rPr>
          <w:rFonts w:ascii="Times New Roman" w:hAnsi="Times New Roman" w:cs="Times New Roman"/>
          <w:sz w:val="24"/>
          <w:szCs w:val="24"/>
        </w:rPr>
        <w:t xml:space="preserve"> el municipio objeto de estudio </w:t>
      </w:r>
      <w:r w:rsidR="009B63EB" w:rsidRPr="00997A09">
        <w:rPr>
          <w:rFonts w:ascii="Times New Roman" w:hAnsi="Times New Roman" w:cs="Times New Roman"/>
          <w:sz w:val="24"/>
          <w:szCs w:val="24"/>
        </w:rPr>
        <w:t>se seleccionó</w:t>
      </w:r>
      <w:r w:rsidR="00123E03" w:rsidRPr="00997A09">
        <w:rPr>
          <w:rFonts w:ascii="Times New Roman" w:hAnsi="Times New Roman" w:cs="Times New Roman"/>
          <w:sz w:val="24"/>
          <w:szCs w:val="24"/>
        </w:rPr>
        <w:t xml:space="preserve"> para la implementación y desarrollo del PNIS, y el día 17 de marzo del año 2018, en el municipio de Argelia, en un evento público en el coliseo municipal al cual asistieron más de tres mil personas (Mosquera, 2018),</w:t>
      </w:r>
      <w:r w:rsidR="009B63EB" w:rsidRPr="00997A09">
        <w:rPr>
          <w:rFonts w:ascii="Times New Roman" w:hAnsi="Times New Roman" w:cs="Times New Roman"/>
          <w:sz w:val="24"/>
          <w:szCs w:val="24"/>
        </w:rPr>
        <w:t xml:space="preserve"> </w:t>
      </w:r>
      <w:r w:rsidR="00392F4D" w:rsidRPr="00997A09">
        <w:rPr>
          <w:rFonts w:ascii="Times New Roman" w:hAnsi="Times New Roman" w:cs="Times New Roman"/>
          <w:sz w:val="24"/>
          <w:szCs w:val="24"/>
        </w:rPr>
        <w:t>se firmó</w:t>
      </w:r>
      <w:r w:rsidR="009B63EB" w:rsidRPr="00997A09">
        <w:rPr>
          <w:rFonts w:ascii="Times New Roman" w:hAnsi="Times New Roman" w:cs="Times New Roman"/>
          <w:sz w:val="24"/>
          <w:szCs w:val="24"/>
        </w:rPr>
        <w:t xml:space="preserve"> el Acuerdo Municipal Colectivo para la Sustitución Voluntaria y Concertada de Cultivos de Uso Ilícito del PNIS y el Desarrollo Territorial, en el marco de la implementación del Acuerdo de Paz. Este tipo de pactos locales refleja la voluntad institucional en los municipios, pero también evidencia los desafíos de articulación con el gobierno central. Como advierten </w:t>
      </w:r>
      <w:r w:rsidR="001D5A7D" w:rsidRPr="00997A09">
        <w:rPr>
          <w:rFonts w:ascii="Times New Roman" w:hAnsi="Times New Roman" w:cs="Times New Roman"/>
          <w:sz w:val="24"/>
          <w:szCs w:val="24"/>
        </w:rPr>
        <w:t>(</w:t>
      </w:r>
      <w:r w:rsidR="009B63EB" w:rsidRPr="00997A09">
        <w:rPr>
          <w:rFonts w:ascii="Times New Roman" w:hAnsi="Times New Roman" w:cs="Times New Roman"/>
          <w:sz w:val="24"/>
          <w:szCs w:val="24"/>
        </w:rPr>
        <w:t xml:space="preserve">Criado </w:t>
      </w:r>
      <w:r w:rsidR="009B63EB" w:rsidRPr="00997A09">
        <w:rPr>
          <w:rFonts w:ascii="Times New Roman" w:hAnsi="Times New Roman" w:cs="Times New Roman"/>
          <w:i/>
          <w:iCs/>
          <w:sz w:val="24"/>
          <w:szCs w:val="24"/>
        </w:rPr>
        <w:t>et al</w:t>
      </w:r>
      <w:r w:rsidR="001D5A7D" w:rsidRPr="00997A09">
        <w:rPr>
          <w:rFonts w:ascii="Times New Roman" w:hAnsi="Times New Roman" w:cs="Times New Roman"/>
          <w:sz w:val="24"/>
          <w:szCs w:val="24"/>
        </w:rPr>
        <w:t xml:space="preserve">, </w:t>
      </w:r>
      <w:r w:rsidR="009B63EB" w:rsidRPr="00997A09">
        <w:rPr>
          <w:rFonts w:ascii="Times New Roman" w:hAnsi="Times New Roman" w:cs="Times New Roman"/>
          <w:sz w:val="24"/>
          <w:szCs w:val="24"/>
        </w:rPr>
        <w:t xml:space="preserve">2017), las autoridades </w:t>
      </w:r>
      <w:r w:rsidR="00A43125" w:rsidRPr="00997A09">
        <w:rPr>
          <w:rFonts w:ascii="Times New Roman" w:hAnsi="Times New Roman" w:cs="Times New Roman"/>
          <w:sz w:val="24"/>
          <w:szCs w:val="24"/>
        </w:rPr>
        <w:t xml:space="preserve">provinciales son </w:t>
      </w:r>
      <w:r w:rsidR="009B63EB" w:rsidRPr="00997A09">
        <w:rPr>
          <w:rFonts w:ascii="Times New Roman" w:hAnsi="Times New Roman" w:cs="Times New Roman"/>
          <w:sz w:val="24"/>
          <w:szCs w:val="24"/>
        </w:rPr>
        <w:t>clave</w:t>
      </w:r>
      <w:r w:rsidR="00A43125" w:rsidRPr="00997A09">
        <w:rPr>
          <w:rFonts w:ascii="Times New Roman" w:hAnsi="Times New Roman" w:cs="Times New Roman"/>
          <w:sz w:val="24"/>
          <w:szCs w:val="24"/>
        </w:rPr>
        <w:t>s</w:t>
      </w:r>
      <w:r w:rsidR="009B63EB" w:rsidRPr="00997A09">
        <w:rPr>
          <w:rFonts w:ascii="Times New Roman" w:hAnsi="Times New Roman" w:cs="Times New Roman"/>
          <w:sz w:val="24"/>
          <w:szCs w:val="24"/>
        </w:rPr>
        <w:t xml:space="preserve"> en </w:t>
      </w:r>
      <w:r w:rsidR="00A43125" w:rsidRPr="00997A09">
        <w:rPr>
          <w:rFonts w:ascii="Times New Roman" w:hAnsi="Times New Roman" w:cs="Times New Roman"/>
          <w:sz w:val="24"/>
          <w:szCs w:val="24"/>
        </w:rPr>
        <w:t>el</w:t>
      </w:r>
      <w:r w:rsidR="009B63EB" w:rsidRPr="00997A09">
        <w:rPr>
          <w:rFonts w:ascii="Times New Roman" w:hAnsi="Times New Roman" w:cs="Times New Roman"/>
          <w:sz w:val="24"/>
          <w:szCs w:val="24"/>
        </w:rPr>
        <w:t xml:space="preserve"> posconflicto, pero enfrentan limitaciones estructurales para incidir en decisiones nacionales, lo que debilita la implementación efectiva de la paz en el territorio.</w:t>
      </w:r>
    </w:p>
    <w:p w14:paraId="512966DB" w14:textId="0ED4990E" w:rsidR="003F63DF" w:rsidRPr="00997A09" w:rsidRDefault="00123E03" w:rsidP="00C827DD">
      <w:pPr>
        <w:ind w:firstLine="720"/>
        <w:jc w:val="both"/>
        <w:rPr>
          <w:rFonts w:ascii="Times New Roman" w:eastAsia="Times New Roman" w:hAnsi="Times New Roman" w:cs="Times New Roman"/>
          <w:sz w:val="24"/>
          <w:szCs w:val="24"/>
        </w:rPr>
      </w:pPr>
      <w:r w:rsidRPr="00997A09">
        <w:rPr>
          <w:rFonts w:ascii="Times New Roman" w:hAnsi="Times New Roman" w:cs="Times New Roman"/>
          <w:sz w:val="24"/>
          <w:szCs w:val="24"/>
        </w:rPr>
        <w:lastRenderedPageBreak/>
        <w:t xml:space="preserve">El acuerdo mencionado en el anterior párrafo fue firmado con la presencia de Eduardo Díaz Uribe, director para la Sustitución de Cultivos Ilícitos; el señor Mauricio Rodríguez, delegado de la Dirección para la Sustitución de Cultivos Ilícitos; el señor </w:t>
      </w:r>
      <w:proofErr w:type="spellStart"/>
      <w:r w:rsidRPr="00997A09">
        <w:rPr>
          <w:rFonts w:ascii="Times New Roman" w:hAnsi="Times New Roman" w:cs="Times New Roman"/>
          <w:sz w:val="24"/>
          <w:szCs w:val="24"/>
        </w:rPr>
        <w:t>Hermedis</w:t>
      </w:r>
      <w:proofErr w:type="spellEnd"/>
      <w:r w:rsidRPr="00997A09">
        <w:rPr>
          <w:rFonts w:ascii="Times New Roman" w:hAnsi="Times New Roman" w:cs="Times New Roman"/>
          <w:sz w:val="24"/>
          <w:szCs w:val="24"/>
        </w:rPr>
        <w:t xml:space="preserve"> Gutiérrez, delegado de MAPP-OEA; Oscar Rodrigo Campo, gobernador del Cauca; Diego Aguilar Marín, alcalde del municipio de Argelia; representantes de</w:t>
      </w:r>
      <w:r w:rsidR="00AE32A4" w:rsidRPr="00997A09">
        <w:rPr>
          <w:rFonts w:ascii="Times New Roman" w:hAnsi="Times New Roman" w:cs="Times New Roman"/>
          <w:sz w:val="24"/>
          <w:szCs w:val="24"/>
        </w:rPr>
        <w:t xml:space="preserve"> </w:t>
      </w:r>
      <w:r w:rsidRPr="00997A09">
        <w:rPr>
          <w:rFonts w:ascii="Times New Roman" w:hAnsi="Times New Roman" w:cs="Times New Roman"/>
          <w:sz w:val="24"/>
          <w:szCs w:val="24"/>
        </w:rPr>
        <w:t xml:space="preserve">organizaciones </w:t>
      </w:r>
      <w:r w:rsidR="00AE32A4" w:rsidRPr="00997A09">
        <w:rPr>
          <w:rFonts w:ascii="Times New Roman" w:hAnsi="Times New Roman" w:cs="Times New Roman"/>
          <w:sz w:val="24"/>
          <w:szCs w:val="24"/>
        </w:rPr>
        <w:t>civiles</w:t>
      </w:r>
      <w:r w:rsidRPr="00997A09">
        <w:rPr>
          <w:rFonts w:ascii="Times New Roman" w:hAnsi="Times New Roman" w:cs="Times New Roman"/>
          <w:sz w:val="24"/>
          <w:szCs w:val="24"/>
        </w:rPr>
        <w:t>; y delegados de diferentes corregimientos.</w:t>
      </w:r>
      <w:r w:rsidR="00C827DD" w:rsidRPr="00997A09">
        <w:rPr>
          <w:rFonts w:ascii="Times New Roman" w:hAnsi="Times New Roman" w:cs="Times New Roman"/>
          <w:sz w:val="24"/>
          <w:szCs w:val="24"/>
        </w:rPr>
        <w:t xml:space="preserve"> </w:t>
      </w:r>
      <w:r w:rsidRPr="00997A09">
        <w:rPr>
          <w:rFonts w:ascii="Times New Roman" w:hAnsi="Times New Roman" w:cs="Times New Roman"/>
          <w:sz w:val="24"/>
          <w:szCs w:val="24"/>
        </w:rPr>
        <w:t>Con el referenciado documento se acordó con las comunidades</w:t>
      </w:r>
      <w:r w:rsidR="00C827DD" w:rsidRPr="00997A09">
        <w:rPr>
          <w:rFonts w:ascii="Times New Roman" w:hAnsi="Times New Roman" w:cs="Times New Roman"/>
          <w:sz w:val="24"/>
          <w:szCs w:val="24"/>
        </w:rPr>
        <w:t xml:space="preserve"> que s</w:t>
      </w:r>
      <w:r w:rsidR="00413273" w:rsidRPr="00997A09">
        <w:rPr>
          <w:rFonts w:ascii="Times New Roman" w:hAnsi="Times New Roman" w:cs="Times New Roman"/>
        </w:rPr>
        <w:t xml:space="preserve">e pondría en marcha el Plan de Atención Inmediata </w:t>
      </w:r>
      <w:r w:rsidR="007034A8" w:rsidRPr="00997A09">
        <w:rPr>
          <w:rFonts w:ascii="Times New Roman" w:hAnsi="Times New Roman" w:cs="Times New Roman"/>
        </w:rPr>
        <w:t xml:space="preserve">- </w:t>
      </w:r>
      <w:r w:rsidR="00413273" w:rsidRPr="00997A09">
        <w:rPr>
          <w:rFonts w:ascii="Times New Roman" w:hAnsi="Times New Roman" w:cs="Times New Roman"/>
        </w:rPr>
        <w:t xml:space="preserve">PAI, </w:t>
      </w:r>
      <w:r w:rsidR="00413273" w:rsidRPr="00997A09">
        <w:rPr>
          <w:rFonts w:ascii="Times New Roman" w:hAnsi="Times New Roman" w:cs="Times New Roman"/>
          <w:sz w:val="24"/>
          <w:szCs w:val="24"/>
        </w:rPr>
        <w:t xml:space="preserve">destinado a apoyar a los núcleos familiares de personas cultivadoras, mediante la entrega de un auxilio alimentario durante el primer año de implementación. </w:t>
      </w:r>
      <w:r w:rsidR="00C827DD" w:rsidRPr="00997A09">
        <w:rPr>
          <w:rFonts w:ascii="Times New Roman" w:hAnsi="Times New Roman" w:cs="Times New Roman"/>
          <w:sz w:val="24"/>
          <w:szCs w:val="24"/>
        </w:rPr>
        <w:t>E</w:t>
      </w:r>
      <w:r w:rsidR="00413273" w:rsidRPr="00997A09">
        <w:rPr>
          <w:rFonts w:ascii="Times New Roman" w:hAnsi="Times New Roman" w:cs="Times New Roman"/>
          <w:sz w:val="24"/>
          <w:szCs w:val="24"/>
        </w:rPr>
        <w:t xml:space="preserve">ste apoyo económico, concebido para facilitar </w:t>
      </w:r>
      <w:r w:rsidR="00A43125" w:rsidRPr="00997A09">
        <w:rPr>
          <w:rFonts w:ascii="Times New Roman" w:hAnsi="Times New Roman" w:cs="Times New Roman"/>
          <w:sz w:val="24"/>
          <w:szCs w:val="24"/>
        </w:rPr>
        <w:t xml:space="preserve">el camino a </w:t>
      </w:r>
      <w:r w:rsidR="00413273" w:rsidRPr="00997A09">
        <w:rPr>
          <w:rFonts w:ascii="Times New Roman" w:hAnsi="Times New Roman" w:cs="Times New Roman"/>
          <w:sz w:val="24"/>
          <w:szCs w:val="24"/>
        </w:rPr>
        <w:t>cultivos legales, la adecuación de tierras o la participación en labores comunitarias, tendría una duración de 12 meses y un valor mensual de $1.000.000. El desembolso se realizaría cada dos meses por un monto de $2.000.000 a través de entidades bancarias o sus corresponsales.</w:t>
      </w:r>
      <w:r w:rsidR="00C827DD" w:rsidRPr="00997A09">
        <w:rPr>
          <w:rFonts w:ascii="Times New Roman" w:eastAsia="Times New Roman" w:hAnsi="Times New Roman" w:cs="Times New Roman"/>
          <w:sz w:val="24"/>
          <w:szCs w:val="24"/>
        </w:rPr>
        <w:t xml:space="preserve"> </w:t>
      </w:r>
      <w:r w:rsidR="00ED5235" w:rsidRPr="00997A09">
        <w:rPr>
          <w:rFonts w:ascii="Times New Roman" w:hAnsi="Times New Roman" w:cs="Times New Roman"/>
          <w:sz w:val="24"/>
          <w:szCs w:val="24"/>
        </w:rPr>
        <w:t>Asimismo, se contempla una inversión única por núcleo familiar de $1.800.000 destinada al auto sostenimiento y la seguridad alimentaria, así como una inversión adicional, también por una sola vez y por núcleo familiar, equivalente a $9.000.000.</w:t>
      </w:r>
      <w:r w:rsidR="00C827DD" w:rsidRPr="00997A09">
        <w:rPr>
          <w:rFonts w:ascii="Times New Roman" w:eastAsia="Times New Roman" w:hAnsi="Times New Roman" w:cs="Times New Roman"/>
          <w:sz w:val="24"/>
          <w:szCs w:val="24"/>
        </w:rPr>
        <w:t xml:space="preserve"> </w:t>
      </w:r>
      <w:r w:rsidRPr="00997A09">
        <w:rPr>
          <w:rFonts w:ascii="Times New Roman" w:hAnsi="Times New Roman" w:cs="Times New Roman"/>
          <w:sz w:val="24"/>
          <w:szCs w:val="24"/>
        </w:rPr>
        <w:t xml:space="preserve">Después del segundo año, y con el fin de asegurar mejores ingresos a las familias acogidas al PNIS, se realizaría a las familias un desembolso de $10.000.000 para </w:t>
      </w:r>
      <w:r w:rsidR="00A43125" w:rsidRPr="00997A09">
        <w:rPr>
          <w:rFonts w:ascii="Times New Roman" w:hAnsi="Times New Roman" w:cs="Times New Roman"/>
          <w:sz w:val="24"/>
          <w:szCs w:val="24"/>
        </w:rPr>
        <w:t xml:space="preserve">el </w:t>
      </w:r>
      <w:r w:rsidR="00816C69" w:rsidRPr="00997A09">
        <w:rPr>
          <w:rFonts w:ascii="Times New Roman" w:hAnsi="Times New Roman" w:cs="Times New Roman"/>
          <w:sz w:val="24"/>
          <w:szCs w:val="24"/>
        </w:rPr>
        <w:t>establecimiento de</w:t>
      </w:r>
      <w:r w:rsidR="00A43125" w:rsidRPr="00997A09">
        <w:rPr>
          <w:rFonts w:ascii="Times New Roman" w:hAnsi="Times New Roman" w:cs="Times New Roman"/>
          <w:sz w:val="24"/>
          <w:szCs w:val="24"/>
        </w:rPr>
        <w:t xml:space="preserve"> </w:t>
      </w:r>
      <w:r w:rsidRPr="00997A09">
        <w:rPr>
          <w:rFonts w:ascii="Times New Roman" w:hAnsi="Times New Roman" w:cs="Times New Roman"/>
          <w:sz w:val="24"/>
          <w:szCs w:val="24"/>
        </w:rPr>
        <w:t xml:space="preserve">proyectos </w:t>
      </w:r>
      <w:r w:rsidR="00A43125" w:rsidRPr="00997A09">
        <w:rPr>
          <w:rFonts w:ascii="Times New Roman" w:hAnsi="Times New Roman" w:cs="Times New Roman"/>
          <w:sz w:val="24"/>
          <w:szCs w:val="24"/>
        </w:rPr>
        <w:t>a largo plazo</w:t>
      </w:r>
      <w:r w:rsidRPr="00997A09">
        <w:rPr>
          <w:rFonts w:ascii="Times New Roman" w:hAnsi="Times New Roman" w:cs="Times New Roman"/>
          <w:sz w:val="24"/>
          <w:szCs w:val="24"/>
        </w:rPr>
        <w:t>, los cuales debían tener previamente el plan de inversión (técnica y ambientalmente avalado) por el PNIS.</w:t>
      </w:r>
    </w:p>
    <w:p w14:paraId="43A9AA0B" w14:textId="1D5892BF" w:rsidR="00123E03" w:rsidRPr="00997A09" w:rsidRDefault="00487B1F" w:rsidP="008744F8">
      <w:pPr>
        <w:ind w:firstLine="708"/>
        <w:jc w:val="both"/>
        <w:rPr>
          <w:rFonts w:ascii="Times New Roman" w:hAnsi="Times New Roman" w:cs="Times New Roman"/>
          <w:sz w:val="24"/>
          <w:szCs w:val="24"/>
        </w:rPr>
      </w:pPr>
      <w:r w:rsidRPr="00997A09">
        <w:rPr>
          <w:rFonts w:ascii="Times New Roman" w:hAnsi="Times New Roman" w:cs="Times New Roman"/>
          <w:sz w:val="24"/>
          <w:szCs w:val="24"/>
        </w:rPr>
        <w:t xml:space="preserve">Asimismo, las comunidades acordaron eliminar los cultivos de uso ilícito </w:t>
      </w:r>
      <w:r w:rsidR="00816C69" w:rsidRPr="00997A09">
        <w:rPr>
          <w:rFonts w:ascii="Times New Roman" w:hAnsi="Times New Roman" w:cs="Times New Roman"/>
          <w:sz w:val="24"/>
          <w:szCs w:val="24"/>
        </w:rPr>
        <w:t>en 60</w:t>
      </w:r>
      <w:r w:rsidRPr="00997A09">
        <w:rPr>
          <w:rFonts w:ascii="Times New Roman" w:hAnsi="Times New Roman" w:cs="Times New Roman"/>
          <w:sz w:val="24"/>
          <w:szCs w:val="24"/>
        </w:rPr>
        <w:t xml:space="preserve"> días calendario desde la recepción de</w:t>
      </w:r>
      <w:r w:rsidR="00AE32A4" w:rsidRPr="00997A09">
        <w:rPr>
          <w:rFonts w:ascii="Times New Roman" w:hAnsi="Times New Roman" w:cs="Times New Roman"/>
          <w:sz w:val="24"/>
          <w:szCs w:val="24"/>
        </w:rPr>
        <w:t>l primer apoyo económico</w:t>
      </w:r>
      <w:r w:rsidRPr="00997A09">
        <w:rPr>
          <w:rFonts w:ascii="Times New Roman" w:hAnsi="Times New Roman" w:cs="Times New Roman"/>
          <w:sz w:val="24"/>
          <w:szCs w:val="24"/>
        </w:rPr>
        <w:t>, comprometiéndose también a no reanudar estas prácticas. Además</w:t>
      </w:r>
      <w:r w:rsidR="00816C69" w:rsidRPr="00997A09">
        <w:rPr>
          <w:rFonts w:ascii="Times New Roman" w:hAnsi="Times New Roman" w:cs="Times New Roman"/>
          <w:sz w:val="24"/>
          <w:szCs w:val="24"/>
        </w:rPr>
        <w:t xml:space="preserve"> de </w:t>
      </w:r>
      <w:r w:rsidRPr="00997A09">
        <w:rPr>
          <w:rFonts w:ascii="Times New Roman" w:hAnsi="Times New Roman" w:cs="Times New Roman"/>
          <w:sz w:val="24"/>
          <w:szCs w:val="24"/>
        </w:rPr>
        <w:t xml:space="preserve">participar en la elaboración y </w:t>
      </w:r>
      <w:r w:rsidR="00816C69" w:rsidRPr="00997A09">
        <w:rPr>
          <w:rFonts w:ascii="Times New Roman" w:hAnsi="Times New Roman" w:cs="Times New Roman"/>
          <w:sz w:val="24"/>
          <w:szCs w:val="24"/>
        </w:rPr>
        <w:t>aplicación</w:t>
      </w:r>
      <w:r w:rsidRPr="00997A09">
        <w:rPr>
          <w:rFonts w:ascii="Times New Roman" w:hAnsi="Times New Roman" w:cs="Times New Roman"/>
          <w:sz w:val="24"/>
          <w:szCs w:val="24"/>
        </w:rPr>
        <w:t xml:space="preserve"> del Plan Integral de Sustitución de Cultivos de Uso Ilícito y Desarrollo Alternativo (PISDA), a impulsar </w:t>
      </w:r>
      <w:r w:rsidR="00AE32A4" w:rsidRPr="00997A09">
        <w:rPr>
          <w:rFonts w:ascii="Times New Roman" w:hAnsi="Times New Roman" w:cs="Times New Roman"/>
          <w:sz w:val="24"/>
          <w:szCs w:val="24"/>
        </w:rPr>
        <w:t xml:space="preserve">la </w:t>
      </w:r>
      <w:r w:rsidRPr="00997A09">
        <w:rPr>
          <w:rFonts w:ascii="Times New Roman" w:hAnsi="Times New Roman" w:cs="Times New Roman"/>
          <w:sz w:val="24"/>
          <w:szCs w:val="24"/>
        </w:rPr>
        <w:t>veeduría ciudadana</w:t>
      </w:r>
      <w:r w:rsidR="00816C69" w:rsidRPr="00997A09">
        <w:rPr>
          <w:rFonts w:ascii="Times New Roman" w:hAnsi="Times New Roman" w:cs="Times New Roman"/>
          <w:sz w:val="24"/>
          <w:szCs w:val="24"/>
        </w:rPr>
        <w:t xml:space="preserve">, </w:t>
      </w:r>
      <w:r w:rsidRPr="00997A09">
        <w:rPr>
          <w:rFonts w:ascii="Times New Roman" w:hAnsi="Times New Roman" w:cs="Times New Roman"/>
          <w:sz w:val="24"/>
          <w:szCs w:val="24"/>
        </w:rPr>
        <w:t xml:space="preserve">entre otras responsabilidades. Como señalan </w:t>
      </w:r>
      <w:proofErr w:type="spellStart"/>
      <w:r w:rsidRPr="00997A09">
        <w:rPr>
          <w:rFonts w:ascii="Times New Roman" w:hAnsi="Times New Roman" w:cs="Times New Roman"/>
          <w:sz w:val="24"/>
          <w:szCs w:val="24"/>
        </w:rPr>
        <w:t>Burnyeat</w:t>
      </w:r>
      <w:proofErr w:type="spellEnd"/>
      <w:r w:rsidRPr="00997A09">
        <w:rPr>
          <w:rFonts w:ascii="Times New Roman" w:hAnsi="Times New Roman" w:cs="Times New Roman"/>
          <w:sz w:val="24"/>
          <w:szCs w:val="24"/>
        </w:rPr>
        <w:t xml:space="preserve"> y Sepúlveda (2022), estos espacios pueden convertirse en mecanismos clave para </w:t>
      </w:r>
      <w:r w:rsidR="00816C69" w:rsidRPr="00997A09">
        <w:rPr>
          <w:rFonts w:ascii="Times New Roman" w:hAnsi="Times New Roman" w:cs="Times New Roman"/>
          <w:sz w:val="24"/>
          <w:szCs w:val="24"/>
        </w:rPr>
        <w:t>construir paz</w:t>
      </w:r>
      <w:r w:rsidRPr="00997A09">
        <w:rPr>
          <w:rFonts w:ascii="Times New Roman" w:hAnsi="Times New Roman" w:cs="Times New Roman"/>
          <w:sz w:val="24"/>
          <w:szCs w:val="24"/>
        </w:rPr>
        <w:t xml:space="preserve"> desde lo local, siempre que exista un respaldo institucional sólido y una capacidad efectiva de influencia sobre las políticas públicas</w:t>
      </w:r>
      <w:r w:rsidR="00ED5235" w:rsidRPr="00997A09">
        <w:rPr>
          <w:rFonts w:ascii="Times New Roman" w:hAnsi="Times New Roman" w:cs="Times New Roman"/>
          <w:sz w:val="24"/>
          <w:szCs w:val="24"/>
        </w:rPr>
        <w:t>.</w:t>
      </w:r>
    </w:p>
    <w:p w14:paraId="4D48D454" w14:textId="08A6DA71" w:rsidR="00123E03" w:rsidRDefault="00123E03" w:rsidP="000B7518">
      <w:pPr>
        <w:ind w:firstLine="720"/>
        <w:jc w:val="both"/>
        <w:rPr>
          <w:rFonts w:ascii="Times New Roman" w:hAnsi="Times New Roman" w:cs="Times New Roman"/>
          <w:sz w:val="24"/>
          <w:szCs w:val="24"/>
        </w:rPr>
      </w:pPr>
      <w:r w:rsidRPr="00997A09">
        <w:rPr>
          <w:rFonts w:ascii="Times New Roman" w:hAnsi="Times New Roman" w:cs="Times New Roman"/>
          <w:sz w:val="24"/>
          <w:szCs w:val="24"/>
        </w:rPr>
        <w:t xml:space="preserve">El acuerdo anterior se presentó como una esperanza para los cultivadores del municipio de Argelia y fue visto con muy buenos ojos por parte de la población, así como de las organizaciones presentes en el territorio. Sin embargo, fueron las organizaciones sociales presentes en el territorio, como ASCAMTA (Asociación Campesina de Trabajadores de Argelia-Cauca), quienes denunciaron  incumplimientos del gobierno nacional al acuerdo, debido a que el mismo día que el referenciado fue firmado, fue presentado el proyecto de ley por medio del cual se incluyó en el programa un máximo de área cultivada de 1,78 hectáreas, lo cual fue denunciado por la asociación en mención, por medio de sus redes sociales, como un riesgo para </w:t>
      </w:r>
      <w:r w:rsidR="00AE32A4" w:rsidRPr="00997A09">
        <w:rPr>
          <w:rFonts w:ascii="Times New Roman" w:hAnsi="Times New Roman" w:cs="Times New Roman"/>
          <w:sz w:val="24"/>
          <w:szCs w:val="24"/>
        </w:rPr>
        <w:t>el desarrollo</w:t>
      </w:r>
      <w:r w:rsidRPr="00997A09">
        <w:rPr>
          <w:rFonts w:ascii="Times New Roman" w:hAnsi="Times New Roman" w:cs="Times New Roman"/>
          <w:sz w:val="24"/>
          <w:szCs w:val="24"/>
        </w:rPr>
        <w:t xml:space="preserve"> del PNIS. Ahora bien, </w:t>
      </w:r>
      <w:r w:rsidR="006075B6" w:rsidRPr="00997A09">
        <w:rPr>
          <w:rFonts w:ascii="Times New Roman" w:hAnsi="Times New Roman" w:cs="Times New Roman"/>
          <w:sz w:val="24"/>
          <w:szCs w:val="24"/>
        </w:rPr>
        <w:t>la aplicación</w:t>
      </w:r>
      <w:r w:rsidRPr="00997A09">
        <w:rPr>
          <w:rFonts w:ascii="Times New Roman" w:hAnsi="Times New Roman" w:cs="Times New Roman"/>
          <w:sz w:val="24"/>
          <w:szCs w:val="24"/>
        </w:rPr>
        <w:t xml:space="preserve"> de los programas en el municipio objeto de estudio es la siguiente:</w:t>
      </w:r>
    </w:p>
    <w:p w14:paraId="67DDBB3E" w14:textId="77777777" w:rsidR="008744F8" w:rsidRDefault="008744F8" w:rsidP="000B7518">
      <w:pPr>
        <w:ind w:firstLine="720"/>
        <w:jc w:val="both"/>
        <w:rPr>
          <w:rFonts w:ascii="Times New Roman" w:hAnsi="Times New Roman" w:cs="Times New Roman"/>
          <w:sz w:val="24"/>
          <w:szCs w:val="24"/>
        </w:rPr>
      </w:pPr>
    </w:p>
    <w:p w14:paraId="05FCEAE7" w14:textId="77777777" w:rsidR="008744F8" w:rsidRPr="00997A09" w:rsidRDefault="008744F8" w:rsidP="000B7518">
      <w:pPr>
        <w:ind w:firstLine="720"/>
        <w:jc w:val="both"/>
        <w:rPr>
          <w:rFonts w:ascii="Times New Roman" w:hAnsi="Times New Roman" w:cs="Times New Roman"/>
          <w:sz w:val="24"/>
          <w:szCs w:val="24"/>
        </w:rPr>
      </w:pPr>
    </w:p>
    <w:p w14:paraId="5BB8758D" w14:textId="1D435A9A" w:rsidR="00123E03" w:rsidRPr="00997A09" w:rsidRDefault="00123E03" w:rsidP="000B7518">
      <w:pPr>
        <w:ind w:firstLine="720"/>
        <w:jc w:val="both"/>
        <w:rPr>
          <w:rFonts w:ascii="Times New Roman" w:hAnsi="Times New Roman" w:cs="Times New Roman"/>
          <w:sz w:val="24"/>
          <w:szCs w:val="24"/>
        </w:rPr>
      </w:pPr>
      <w:r w:rsidRPr="00997A09">
        <w:rPr>
          <w:rFonts w:ascii="Times New Roman" w:hAnsi="Times New Roman" w:cs="Times New Roman"/>
          <w:sz w:val="24"/>
          <w:szCs w:val="24"/>
        </w:rPr>
        <w:lastRenderedPageBreak/>
        <w:t>Según los informes de la</w:t>
      </w:r>
      <w:r w:rsidR="003D06B2" w:rsidRPr="00997A09">
        <w:rPr>
          <w:rFonts w:ascii="Times New Roman" w:hAnsi="Times New Roman" w:cs="Times New Roman"/>
          <w:sz w:val="24"/>
          <w:szCs w:val="24"/>
        </w:rPr>
        <w:t xml:space="preserve"> </w:t>
      </w:r>
      <w:r w:rsidRPr="00997A09">
        <w:rPr>
          <w:rFonts w:ascii="Times New Roman" w:hAnsi="Times New Roman" w:cs="Times New Roman"/>
          <w:sz w:val="24"/>
          <w:szCs w:val="24"/>
        </w:rPr>
        <w:t>UNODC, en los que se realiza un monitoreo a la implementación del programa en mención, Argelia solo aparece en el informe n.º 18, en el cual se lo menciona como uno de los municipios “donde el problema se hace cada vez más complejo” (</w:t>
      </w:r>
      <w:r w:rsidR="00C26B40" w:rsidRPr="00997A09">
        <w:rPr>
          <w:rFonts w:ascii="Times New Roman" w:hAnsi="Times New Roman" w:cs="Times New Roman"/>
          <w:sz w:val="24"/>
          <w:szCs w:val="24"/>
        </w:rPr>
        <w:t>UNODC</w:t>
      </w:r>
      <w:r w:rsidRPr="00997A09">
        <w:rPr>
          <w:rFonts w:ascii="Times New Roman" w:hAnsi="Times New Roman" w:cs="Times New Roman"/>
          <w:sz w:val="24"/>
          <w:szCs w:val="24"/>
        </w:rPr>
        <w:t>2019, p. 15). Lo anterior debido a que actualmente</w:t>
      </w:r>
      <w:r w:rsidR="003B7F01" w:rsidRPr="00997A09">
        <w:rPr>
          <w:rFonts w:ascii="Times New Roman" w:hAnsi="Times New Roman" w:cs="Times New Roman"/>
          <w:sz w:val="24"/>
          <w:szCs w:val="24"/>
        </w:rPr>
        <w:t xml:space="preserve"> cuenta con una de las mayores densidades sembradas</w:t>
      </w:r>
      <w:r w:rsidRPr="00997A09">
        <w:rPr>
          <w:rFonts w:ascii="Times New Roman" w:hAnsi="Times New Roman" w:cs="Times New Roman"/>
          <w:sz w:val="24"/>
          <w:szCs w:val="24"/>
        </w:rPr>
        <w:t xml:space="preserve"> kilómetro cuadrado en el país (2019).</w:t>
      </w:r>
    </w:p>
    <w:p w14:paraId="60529004" w14:textId="4C8B34C3" w:rsidR="0075261C" w:rsidRPr="00997A09" w:rsidRDefault="0075261C" w:rsidP="000B7518">
      <w:pPr>
        <w:ind w:firstLine="720"/>
        <w:jc w:val="both"/>
        <w:rPr>
          <w:rFonts w:ascii="Times New Roman" w:hAnsi="Times New Roman" w:cs="Times New Roman"/>
          <w:sz w:val="24"/>
          <w:szCs w:val="24"/>
        </w:rPr>
      </w:pPr>
      <w:r w:rsidRPr="00997A09">
        <w:rPr>
          <w:rFonts w:ascii="Times New Roman" w:hAnsi="Times New Roman" w:cs="Times New Roman"/>
          <w:sz w:val="24"/>
          <w:szCs w:val="24"/>
        </w:rPr>
        <w:t>Así mismo, las estadísticas hasta diciembre de 2020 el municipio objeto de estudio contaba con una estadística de entre 1.500 a 8.000 hectáreas de hoja de coca cultivadas (UNODC-SIMCI, 2021). Por lo cual resulta llamativo que a la fecha del informe ya han transcurrido dos años del acuerdo entre la población y el Gobierno Nacional para el desarrollo del PNIS.</w:t>
      </w:r>
    </w:p>
    <w:p w14:paraId="6AE23835" w14:textId="30403144" w:rsidR="00123E03" w:rsidRPr="00997A09" w:rsidRDefault="00123E03" w:rsidP="002A69E8">
      <w:pPr>
        <w:ind w:firstLine="720"/>
        <w:jc w:val="both"/>
        <w:rPr>
          <w:rFonts w:ascii="Times New Roman" w:hAnsi="Times New Roman" w:cs="Times New Roman"/>
          <w:sz w:val="24"/>
          <w:szCs w:val="24"/>
        </w:rPr>
      </w:pPr>
      <w:r w:rsidRPr="00997A09">
        <w:rPr>
          <w:rFonts w:ascii="Times New Roman" w:hAnsi="Times New Roman" w:cs="Times New Roman"/>
          <w:sz w:val="24"/>
          <w:szCs w:val="24"/>
        </w:rPr>
        <w:t>En el informe mencionado anteriormente se comprometieron a realizar</w:t>
      </w:r>
      <w:r w:rsidR="00585DF6" w:rsidRPr="00997A09">
        <w:rPr>
          <w:rFonts w:ascii="Times New Roman" w:hAnsi="Times New Roman" w:cs="Times New Roman"/>
          <w:sz w:val="24"/>
          <w:szCs w:val="24"/>
        </w:rPr>
        <w:t>,</w:t>
      </w:r>
      <w:r w:rsidRPr="00997A09">
        <w:rPr>
          <w:rFonts w:ascii="Times New Roman" w:hAnsi="Times New Roman" w:cs="Times New Roman"/>
          <w:sz w:val="24"/>
          <w:szCs w:val="24"/>
        </w:rPr>
        <w:t xml:space="preserve"> la erradicación de manera permanente de los cultivos. Sin embargo, </w:t>
      </w:r>
      <w:r w:rsidR="00585DF6" w:rsidRPr="00997A09">
        <w:rPr>
          <w:rFonts w:ascii="Times New Roman" w:hAnsi="Times New Roman" w:cs="Times New Roman"/>
          <w:sz w:val="24"/>
          <w:szCs w:val="24"/>
        </w:rPr>
        <w:t>ello</w:t>
      </w:r>
      <w:r w:rsidRPr="00997A09">
        <w:rPr>
          <w:rFonts w:ascii="Times New Roman" w:hAnsi="Times New Roman" w:cs="Times New Roman"/>
          <w:sz w:val="24"/>
          <w:szCs w:val="24"/>
        </w:rPr>
        <w:t xml:space="preserve"> no se produjo; incluso se aumentó la densidad de hectáreas en el territorio posterior al acuerdo, hasta el punto de convertirse, según informe de la UNODC para el 2020, en un punto de enclave de producción en el departamento del Cauca.</w:t>
      </w:r>
    </w:p>
    <w:p w14:paraId="3EAA0D6C" w14:textId="16E8357A" w:rsidR="00123E03" w:rsidRPr="00997A09" w:rsidRDefault="00123E03" w:rsidP="00123E03">
      <w:pPr>
        <w:ind w:firstLine="720"/>
        <w:jc w:val="both"/>
        <w:rPr>
          <w:rFonts w:ascii="Times New Roman" w:hAnsi="Times New Roman" w:cs="Times New Roman"/>
          <w:sz w:val="24"/>
          <w:szCs w:val="24"/>
        </w:rPr>
      </w:pPr>
      <w:r w:rsidRPr="00997A09">
        <w:rPr>
          <w:rFonts w:ascii="Times New Roman" w:hAnsi="Times New Roman" w:cs="Times New Roman"/>
          <w:sz w:val="24"/>
          <w:szCs w:val="24"/>
        </w:rPr>
        <w:t>Adicional a lo anterior, no ha inform</w:t>
      </w:r>
      <w:r w:rsidR="00F84682" w:rsidRPr="00997A09">
        <w:rPr>
          <w:rFonts w:ascii="Times New Roman" w:hAnsi="Times New Roman" w:cs="Times New Roman"/>
          <w:sz w:val="24"/>
          <w:szCs w:val="24"/>
        </w:rPr>
        <w:t xml:space="preserve">o </w:t>
      </w:r>
      <w:r w:rsidRPr="00997A09">
        <w:rPr>
          <w:rFonts w:ascii="Times New Roman" w:hAnsi="Times New Roman" w:cs="Times New Roman"/>
          <w:sz w:val="24"/>
          <w:szCs w:val="24"/>
        </w:rPr>
        <w:t>sobre el avance del PNIS en el municipio de Argelia, a tal punto que el mismo no aparece en los informes números: 17, 18, 19, 20, 21, 22 y 23 que se han escrito por la UNODC</w:t>
      </w:r>
      <w:r w:rsidR="00B05C71" w:rsidRPr="00997A09">
        <w:rPr>
          <w:rFonts w:ascii="Times New Roman" w:hAnsi="Times New Roman" w:cs="Times New Roman"/>
          <w:sz w:val="24"/>
          <w:szCs w:val="24"/>
        </w:rPr>
        <w:t xml:space="preserve">. </w:t>
      </w:r>
      <w:r w:rsidRPr="00997A09">
        <w:rPr>
          <w:rFonts w:ascii="Times New Roman" w:hAnsi="Times New Roman" w:cs="Times New Roman"/>
          <w:sz w:val="24"/>
          <w:szCs w:val="24"/>
        </w:rPr>
        <w:t xml:space="preserve">Lo cual llama la atención, ya que en los referenciados se manifiesta que el programa en el Cauca </w:t>
      </w:r>
      <w:r w:rsidR="00BC564F" w:rsidRPr="00997A09">
        <w:rPr>
          <w:rFonts w:ascii="Times New Roman" w:hAnsi="Times New Roman" w:cs="Times New Roman"/>
          <w:sz w:val="24"/>
          <w:szCs w:val="24"/>
        </w:rPr>
        <w:t>es llevado a cabo en</w:t>
      </w:r>
      <w:r w:rsidRPr="00997A09">
        <w:rPr>
          <w:rFonts w:ascii="Times New Roman" w:hAnsi="Times New Roman" w:cs="Times New Roman"/>
          <w:sz w:val="24"/>
          <w:szCs w:val="24"/>
        </w:rPr>
        <w:t xml:space="preserve"> El Tambo, Miranda, Rosas</w:t>
      </w:r>
      <w:r w:rsidR="00BC564F" w:rsidRPr="00997A09">
        <w:rPr>
          <w:rFonts w:ascii="Times New Roman" w:hAnsi="Times New Roman" w:cs="Times New Roman"/>
          <w:sz w:val="24"/>
          <w:szCs w:val="24"/>
        </w:rPr>
        <w:t xml:space="preserve"> y Piamonte</w:t>
      </w:r>
      <w:r w:rsidRPr="00997A09">
        <w:rPr>
          <w:rFonts w:ascii="Times New Roman" w:hAnsi="Times New Roman" w:cs="Times New Roman"/>
          <w:sz w:val="24"/>
          <w:szCs w:val="24"/>
        </w:rPr>
        <w:t xml:space="preserve"> (</w:t>
      </w:r>
      <w:r w:rsidR="003D06B2" w:rsidRPr="00997A09">
        <w:rPr>
          <w:rFonts w:ascii="Times New Roman" w:hAnsi="Times New Roman" w:cs="Times New Roman"/>
          <w:sz w:val="24"/>
          <w:szCs w:val="24"/>
        </w:rPr>
        <w:t xml:space="preserve">UNODC, </w:t>
      </w:r>
      <w:r w:rsidRPr="00997A09">
        <w:rPr>
          <w:rFonts w:ascii="Times New Roman" w:hAnsi="Times New Roman" w:cs="Times New Roman"/>
          <w:sz w:val="24"/>
          <w:szCs w:val="24"/>
        </w:rPr>
        <w:t>2020).</w:t>
      </w:r>
    </w:p>
    <w:p w14:paraId="479149F8" w14:textId="77777777" w:rsidR="00F84682" w:rsidRPr="00997A09" w:rsidRDefault="00F84682" w:rsidP="00F84682">
      <w:pPr>
        <w:ind w:firstLine="720"/>
        <w:jc w:val="both"/>
        <w:rPr>
          <w:rFonts w:ascii="Times New Roman" w:hAnsi="Times New Roman" w:cs="Times New Roman"/>
          <w:sz w:val="24"/>
          <w:szCs w:val="24"/>
        </w:rPr>
      </w:pPr>
      <w:r w:rsidRPr="00997A09">
        <w:rPr>
          <w:rFonts w:ascii="Times New Roman" w:hAnsi="Times New Roman" w:cs="Times New Roman"/>
          <w:sz w:val="24"/>
          <w:szCs w:val="24"/>
        </w:rPr>
        <w:t>Ahora bien, el censo de cultivos de coca para el 2023 evidenció que Argelia continúa siendo un enclave productivo con hectáreas de cultivos de coca que se encuentran entre 3.320 – 9.392, refiriendo además que la densidad de siembra viene en aumento, permitiendo así consolidar a Argelia- El Tambo quienes juntos conforman el 40% de la producción del Departamento.  (Ministerio de Justicia 2023)</w:t>
      </w:r>
    </w:p>
    <w:p w14:paraId="20B936DB" w14:textId="147DC902" w:rsidR="00995AD4" w:rsidRPr="00997A09" w:rsidRDefault="00123E03" w:rsidP="00BF7577">
      <w:pPr>
        <w:ind w:firstLine="720"/>
        <w:jc w:val="both"/>
        <w:rPr>
          <w:rFonts w:ascii="Times New Roman" w:hAnsi="Times New Roman" w:cs="Times New Roman"/>
          <w:sz w:val="24"/>
          <w:szCs w:val="24"/>
        </w:rPr>
      </w:pPr>
      <w:r w:rsidRPr="00997A09">
        <w:rPr>
          <w:rFonts w:ascii="Times New Roman" w:hAnsi="Times New Roman" w:cs="Times New Roman"/>
          <w:sz w:val="24"/>
          <w:szCs w:val="24"/>
        </w:rPr>
        <w:t>Incluso en el último informe de la UNODC</w:t>
      </w:r>
      <w:r w:rsidR="00DF5B9D" w:rsidRPr="00997A09">
        <w:rPr>
          <w:rFonts w:ascii="Times New Roman" w:hAnsi="Times New Roman" w:cs="Times New Roman"/>
          <w:sz w:val="24"/>
          <w:szCs w:val="24"/>
        </w:rPr>
        <w:t xml:space="preserve"> (2024)</w:t>
      </w:r>
      <w:r w:rsidRPr="00997A09">
        <w:rPr>
          <w:rFonts w:ascii="Times New Roman" w:hAnsi="Times New Roman" w:cs="Times New Roman"/>
          <w:sz w:val="24"/>
          <w:szCs w:val="24"/>
        </w:rPr>
        <w:t xml:space="preserve"> sobre el monitoreo a los territorios con cultivos de coca en Colombia</w:t>
      </w:r>
      <w:r w:rsidR="00DF5B9D" w:rsidRPr="00997A09">
        <w:rPr>
          <w:rFonts w:ascii="Times New Roman" w:hAnsi="Times New Roman" w:cs="Times New Roman"/>
          <w:sz w:val="24"/>
          <w:szCs w:val="24"/>
        </w:rPr>
        <w:t xml:space="preserve"> durante el 2023</w:t>
      </w:r>
      <w:r w:rsidRPr="00997A09">
        <w:rPr>
          <w:rFonts w:ascii="Times New Roman" w:hAnsi="Times New Roman" w:cs="Times New Roman"/>
          <w:sz w:val="24"/>
          <w:szCs w:val="24"/>
        </w:rPr>
        <w:t>, puntualmente en lo referido al departamento del Cauca, se refleja no solo el mantenimiento del enclave productivo en el municipio de Argelia, sino también, con gran preocupación, un aumento en el departamento, que pas</w:t>
      </w:r>
      <w:r w:rsidR="00B05C71" w:rsidRPr="00997A09">
        <w:rPr>
          <w:rFonts w:ascii="Times New Roman" w:hAnsi="Times New Roman" w:cs="Times New Roman"/>
          <w:sz w:val="24"/>
          <w:szCs w:val="24"/>
        </w:rPr>
        <w:t>o de</w:t>
      </w:r>
      <w:r w:rsidRPr="00997A09">
        <w:rPr>
          <w:rFonts w:ascii="Times New Roman" w:hAnsi="Times New Roman" w:cs="Times New Roman"/>
          <w:sz w:val="24"/>
          <w:szCs w:val="24"/>
        </w:rPr>
        <w:t xml:space="preserve"> 26.233 hectáreas cultivadas en el año 2022 a 31.844 hectáreas cultivadas para el año 2023, tal y como se refleja a continuación:</w:t>
      </w:r>
    </w:p>
    <w:p w14:paraId="38951B4F" w14:textId="4B456769" w:rsidR="006F07A6" w:rsidRPr="00997A09" w:rsidRDefault="006F07A6" w:rsidP="00BF7577">
      <w:pPr>
        <w:ind w:firstLine="720"/>
        <w:jc w:val="both"/>
        <w:rPr>
          <w:rFonts w:ascii="Times New Roman" w:hAnsi="Times New Roman" w:cs="Times New Roman"/>
          <w:sz w:val="24"/>
          <w:szCs w:val="24"/>
        </w:rPr>
      </w:pPr>
    </w:p>
    <w:p w14:paraId="74BE5A0C" w14:textId="45918455" w:rsidR="006F07A6" w:rsidRDefault="006F07A6" w:rsidP="008744F8">
      <w:pPr>
        <w:jc w:val="both"/>
        <w:rPr>
          <w:rFonts w:ascii="Times New Roman" w:hAnsi="Times New Roman" w:cs="Times New Roman"/>
          <w:sz w:val="24"/>
          <w:szCs w:val="24"/>
        </w:rPr>
      </w:pPr>
    </w:p>
    <w:p w14:paraId="02D364F0" w14:textId="77777777" w:rsidR="008744F8" w:rsidRPr="00997A09" w:rsidRDefault="008744F8" w:rsidP="008744F8">
      <w:pPr>
        <w:jc w:val="both"/>
        <w:rPr>
          <w:rFonts w:ascii="Times New Roman" w:hAnsi="Times New Roman" w:cs="Times New Roman"/>
          <w:sz w:val="24"/>
          <w:szCs w:val="24"/>
        </w:rPr>
      </w:pPr>
    </w:p>
    <w:p w14:paraId="7A8E8206" w14:textId="481F1584" w:rsidR="006F07A6" w:rsidRPr="00997A09" w:rsidRDefault="006F07A6" w:rsidP="00BF7577">
      <w:pPr>
        <w:ind w:firstLine="720"/>
        <w:jc w:val="both"/>
        <w:rPr>
          <w:rFonts w:ascii="Times New Roman" w:hAnsi="Times New Roman" w:cs="Times New Roman"/>
          <w:sz w:val="24"/>
          <w:szCs w:val="24"/>
        </w:rPr>
      </w:pPr>
    </w:p>
    <w:p w14:paraId="4EAEF264" w14:textId="65C8D2C9" w:rsidR="00123E03" w:rsidRPr="00997A09" w:rsidRDefault="00123E03" w:rsidP="00123E03">
      <w:pPr>
        <w:ind w:firstLine="720"/>
        <w:jc w:val="both"/>
        <w:rPr>
          <w:rFonts w:ascii="Times New Roman" w:hAnsi="Times New Roman" w:cs="Times New Roman"/>
          <w:b/>
          <w:bCs/>
          <w:sz w:val="24"/>
          <w:szCs w:val="24"/>
        </w:rPr>
      </w:pPr>
      <w:r w:rsidRPr="00997A09">
        <w:rPr>
          <w:rFonts w:ascii="Times New Roman" w:hAnsi="Times New Roman" w:cs="Times New Roman"/>
          <w:b/>
          <w:bCs/>
          <w:sz w:val="24"/>
          <w:szCs w:val="24"/>
        </w:rPr>
        <w:lastRenderedPageBreak/>
        <w:t>Mapa 2</w:t>
      </w:r>
    </w:p>
    <w:p w14:paraId="2895C484" w14:textId="5617B007" w:rsidR="00123E03" w:rsidRPr="00997A09" w:rsidRDefault="00123E03" w:rsidP="00123E03">
      <w:pPr>
        <w:ind w:firstLine="720"/>
        <w:jc w:val="both"/>
        <w:rPr>
          <w:rFonts w:ascii="Times New Roman" w:hAnsi="Times New Roman" w:cs="Times New Roman"/>
          <w:i/>
          <w:iCs/>
          <w:sz w:val="24"/>
          <w:szCs w:val="24"/>
        </w:rPr>
      </w:pPr>
      <w:r w:rsidRPr="00997A09">
        <w:rPr>
          <w:rFonts w:ascii="Times New Roman" w:hAnsi="Times New Roman" w:cs="Times New Roman"/>
          <w:i/>
          <w:iCs/>
          <w:sz w:val="24"/>
          <w:szCs w:val="24"/>
        </w:rPr>
        <w:t xml:space="preserve">Presencia </w:t>
      </w:r>
      <w:r w:rsidR="00C918B5" w:rsidRPr="00997A09">
        <w:rPr>
          <w:rFonts w:ascii="Times New Roman" w:hAnsi="Times New Roman" w:cs="Times New Roman"/>
          <w:i/>
          <w:iCs/>
          <w:sz w:val="24"/>
          <w:szCs w:val="24"/>
        </w:rPr>
        <w:t xml:space="preserve">de cultivos de coca en el </w:t>
      </w:r>
      <w:r w:rsidRPr="00997A09">
        <w:rPr>
          <w:rFonts w:ascii="Times New Roman" w:hAnsi="Times New Roman" w:cs="Times New Roman"/>
          <w:i/>
          <w:iCs/>
          <w:sz w:val="24"/>
          <w:szCs w:val="24"/>
        </w:rPr>
        <w:t>Cauca 2023</w:t>
      </w:r>
    </w:p>
    <w:p w14:paraId="14A0BBCC" w14:textId="542B99FE" w:rsidR="00123E03" w:rsidRPr="00997A09" w:rsidRDefault="00123E03" w:rsidP="00884F7A">
      <w:pPr>
        <w:ind w:firstLine="720"/>
        <w:rPr>
          <w:rFonts w:ascii="Times New Roman" w:hAnsi="Times New Roman" w:cs="Times New Roman"/>
          <w:sz w:val="24"/>
          <w:szCs w:val="24"/>
        </w:rPr>
      </w:pPr>
      <w:r w:rsidRPr="00997A09">
        <w:rPr>
          <w:rFonts w:ascii="Times New Roman" w:eastAsia="Times New Roman" w:hAnsi="Times New Roman" w:cs="Times New Roman"/>
          <w:bCs/>
          <w:noProof/>
          <w:sz w:val="24"/>
          <w:szCs w:val="24"/>
        </w:rPr>
        <w:drawing>
          <wp:inline distT="0" distB="0" distL="0" distR="0" wp14:anchorId="5E88D988" wp14:editId="6AC91E57">
            <wp:extent cx="5534025" cy="3355340"/>
            <wp:effectExtent l="0" t="0" r="9525" b="0"/>
            <wp:docPr id="1349794485" name="Imagen 5">
              <a:extLst xmlns:a="http://schemas.openxmlformats.org/drawingml/2006/main">
                <a:ext uri="{FF2B5EF4-FFF2-40B4-BE49-F238E27FC236}">
                  <a16:creationId xmlns:a16="http://schemas.microsoft.com/office/drawing/2014/main" id="{D898E33C-FD35-4768-8282-7A8A3C00A9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898E33C-FD35-4768-8282-7A8A3C00A9CF}"/>
                        </a:ext>
                      </a:extLst>
                    </pic:cNvPr>
                    <pic:cNvPicPr>
                      <a:picLocks noChangeAspect="1"/>
                    </pic:cNvPicPr>
                  </pic:nvPicPr>
                  <pic:blipFill>
                    <a:blip r:embed="rId10"/>
                    <a:stretch>
                      <a:fillRect/>
                    </a:stretch>
                  </pic:blipFill>
                  <pic:spPr>
                    <a:xfrm>
                      <a:off x="0" y="0"/>
                      <a:ext cx="5536529" cy="3356858"/>
                    </a:xfrm>
                    <a:prstGeom prst="rect">
                      <a:avLst/>
                    </a:prstGeom>
                  </pic:spPr>
                </pic:pic>
              </a:graphicData>
            </a:graphic>
          </wp:inline>
        </w:drawing>
      </w:r>
    </w:p>
    <w:p w14:paraId="15C0E39B" w14:textId="1DB0CF93" w:rsidR="00123E03" w:rsidRPr="00997A09" w:rsidRDefault="00E72D56" w:rsidP="00123E03">
      <w:pPr>
        <w:ind w:firstLine="720"/>
        <w:jc w:val="both"/>
        <w:rPr>
          <w:rFonts w:ascii="Times New Roman" w:hAnsi="Times New Roman" w:cs="Times New Roman"/>
          <w:sz w:val="24"/>
          <w:szCs w:val="24"/>
        </w:rPr>
      </w:pPr>
      <w:r w:rsidRPr="00997A09">
        <w:rPr>
          <w:rFonts w:ascii="Times New Roman" w:hAnsi="Times New Roman" w:cs="Times New Roman"/>
          <w:sz w:val="24"/>
          <w:szCs w:val="24"/>
        </w:rPr>
        <w:t>Nota</w:t>
      </w:r>
      <w:r w:rsidR="00123E03" w:rsidRPr="00997A09">
        <w:rPr>
          <w:rFonts w:ascii="Times New Roman" w:hAnsi="Times New Roman" w:cs="Times New Roman"/>
          <w:sz w:val="24"/>
          <w:szCs w:val="24"/>
        </w:rPr>
        <w:t>: Gobierno de Colombia- Sistema de Monitoreo apoyado por UNODC (2024).</w:t>
      </w:r>
    </w:p>
    <w:p w14:paraId="2C9A4515" w14:textId="0081D3B8" w:rsidR="000B7518" w:rsidRPr="00997A09" w:rsidRDefault="007362EB" w:rsidP="000B7518">
      <w:pPr>
        <w:ind w:firstLine="720"/>
        <w:jc w:val="both"/>
        <w:rPr>
          <w:rFonts w:ascii="Times New Roman" w:hAnsi="Times New Roman" w:cs="Times New Roman"/>
          <w:sz w:val="24"/>
          <w:szCs w:val="24"/>
        </w:rPr>
      </w:pPr>
      <w:r w:rsidRPr="00997A09">
        <w:rPr>
          <w:rFonts w:ascii="Times New Roman" w:hAnsi="Times New Roman" w:cs="Times New Roman"/>
          <w:sz w:val="24"/>
          <w:szCs w:val="24"/>
        </w:rPr>
        <w:t>L</w:t>
      </w:r>
      <w:r w:rsidR="000B7518" w:rsidRPr="00997A09">
        <w:rPr>
          <w:rFonts w:ascii="Times New Roman" w:hAnsi="Times New Roman" w:cs="Times New Roman"/>
          <w:sz w:val="24"/>
          <w:szCs w:val="24"/>
        </w:rPr>
        <w:t xml:space="preserve">lama poderosamente la atención qué sucedió con el acuerdo firmado el día 17 de marzo del 2018 entre el Gobierno Nacional, la comunidad y organizaciones del municipio de Argelia, dado que, si bien se diseñó y firmó un pacto que pretendía lograr que esta comunidad recuperara su forma de producción agrícola ancestral y que las familias generaran </w:t>
      </w:r>
      <w:r w:rsidR="009A617C" w:rsidRPr="00997A09">
        <w:rPr>
          <w:rFonts w:ascii="Times New Roman" w:hAnsi="Times New Roman" w:cs="Times New Roman"/>
          <w:sz w:val="24"/>
          <w:szCs w:val="24"/>
        </w:rPr>
        <w:t>proyectos para transitar al agro,</w:t>
      </w:r>
      <w:r w:rsidR="000B7518" w:rsidRPr="00997A09">
        <w:rPr>
          <w:rFonts w:ascii="Times New Roman" w:hAnsi="Times New Roman" w:cs="Times New Roman"/>
          <w:sz w:val="24"/>
          <w:szCs w:val="24"/>
        </w:rPr>
        <w:t xml:space="preserve"> no se tuvo en cuenta el aspecto más importante de todos para lograr que el PNIS no estuviera en riesgo</w:t>
      </w:r>
      <w:r w:rsidR="001663D7" w:rsidRPr="00997A09">
        <w:rPr>
          <w:rFonts w:ascii="Times New Roman" w:hAnsi="Times New Roman" w:cs="Times New Roman"/>
          <w:sz w:val="24"/>
          <w:szCs w:val="24"/>
        </w:rPr>
        <w:t>.</w:t>
      </w:r>
    </w:p>
    <w:p w14:paraId="1504ED18" w14:textId="77777777" w:rsidR="00C918B5" w:rsidRDefault="000B7518" w:rsidP="000B7518">
      <w:pPr>
        <w:ind w:firstLine="720"/>
        <w:jc w:val="both"/>
        <w:rPr>
          <w:rFonts w:ascii="Times New Roman" w:hAnsi="Times New Roman" w:cs="Times New Roman"/>
          <w:sz w:val="24"/>
          <w:szCs w:val="24"/>
        </w:rPr>
      </w:pPr>
      <w:r w:rsidRPr="00997A09">
        <w:rPr>
          <w:rFonts w:ascii="Times New Roman" w:hAnsi="Times New Roman" w:cs="Times New Roman"/>
          <w:sz w:val="24"/>
          <w:szCs w:val="24"/>
        </w:rPr>
        <w:t xml:space="preserve">Lo mencionado anteriormente es de gran importancia, puesto que en el municipio no solo </w:t>
      </w:r>
      <w:r w:rsidR="007362EB" w:rsidRPr="00997A09">
        <w:rPr>
          <w:rFonts w:ascii="Times New Roman" w:hAnsi="Times New Roman" w:cs="Times New Roman"/>
          <w:sz w:val="24"/>
          <w:szCs w:val="24"/>
        </w:rPr>
        <w:t>hay presencia</w:t>
      </w:r>
      <w:r w:rsidR="004E4A5E" w:rsidRPr="00997A09">
        <w:rPr>
          <w:rFonts w:ascii="Times New Roman" w:hAnsi="Times New Roman" w:cs="Times New Roman"/>
          <w:sz w:val="24"/>
          <w:szCs w:val="24"/>
        </w:rPr>
        <w:t xml:space="preserve"> de cultivos</w:t>
      </w:r>
      <w:r w:rsidRPr="00997A09">
        <w:rPr>
          <w:rFonts w:ascii="Times New Roman" w:hAnsi="Times New Roman" w:cs="Times New Roman"/>
          <w:sz w:val="24"/>
          <w:szCs w:val="24"/>
        </w:rPr>
        <w:t xml:space="preserve">, desigualdad e inequidad; también </w:t>
      </w:r>
      <w:r w:rsidR="007362EB" w:rsidRPr="00997A09">
        <w:rPr>
          <w:rFonts w:ascii="Times New Roman" w:hAnsi="Times New Roman" w:cs="Times New Roman"/>
          <w:sz w:val="24"/>
          <w:szCs w:val="24"/>
        </w:rPr>
        <w:t xml:space="preserve">hacen presencia </w:t>
      </w:r>
      <w:r w:rsidRPr="00997A09">
        <w:rPr>
          <w:rFonts w:ascii="Times New Roman" w:hAnsi="Times New Roman" w:cs="Times New Roman"/>
          <w:sz w:val="24"/>
          <w:szCs w:val="24"/>
        </w:rPr>
        <w:t xml:space="preserve">grupos como el ELN, que hasta la firma del Acuerdo de Paz no </w:t>
      </w:r>
      <w:r w:rsidR="007362EB" w:rsidRPr="00997A09">
        <w:rPr>
          <w:rFonts w:ascii="Times New Roman" w:hAnsi="Times New Roman" w:cs="Times New Roman"/>
          <w:sz w:val="24"/>
          <w:szCs w:val="24"/>
        </w:rPr>
        <w:t>se encontraba en la zona</w:t>
      </w:r>
      <w:r w:rsidRPr="00997A09">
        <w:rPr>
          <w:rFonts w:ascii="Times New Roman" w:hAnsi="Times New Roman" w:cs="Times New Roman"/>
          <w:sz w:val="24"/>
          <w:szCs w:val="24"/>
        </w:rPr>
        <w:t>. Sin embargo, a raíz del retiro de</w:t>
      </w:r>
      <w:r w:rsidR="007362EB" w:rsidRPr="00997A09">
        <w:rPr>
          <w:rFonts w:ascii="Times New Roman" w:hAnsi="Times New Roman" w:cs="Times New Roman"/>
          <w:sz w:val="24"/>
          <w:szCs w:val="24"/>
        </w:rPr>
        <w:t xml:space="preserve"> los</w:t>
      </w:r>
      <w:r w:rsidRPr="00997A09">
        <w:rPr>
          <w:rFonts w:ascii="Times New Roman" w:hAnsi="Times New Roman" w:cs="Times New Roman"/>
          <w:sz w:val="24"/>
          <w:szCs w:val="24"/>
        </w:rPr>
        <w:t xml:space="preserve"> frentes que se acogieron al Acuerdo, este grupo vio la oportunidad de disputar y manejar el territorio con mayor número de hectáreas sembradas del departamento y uno de los enclaves productivos del suroccidente colombiano, oportunidad que también </w:t>
      </w:r>
      <w:r w:rsidR="005C17FA" w:rsidRPr="00997A09">
        <w:rPr>
          <w:rFonts w:ascii="Times New Roman" w:hAnsi="Times New Roman" w:cs="Times New Roman"/>
          <w:sz w:val="24"/>
          <w:szCs w:val="24"/>
        </w:rPr>
        <w:t xml:space="preserve">aprovecharon los grupos disidentes. </w:t>
      </w:r>
      <w:r w:rsidR="002354C8" w:rsidRPr="00997A09">
        <w:rPr>
          <w:rFonts w:ascii="Times New Roman" w:hAnsi="Times New Roman" w:cs="Times New Roman"/>
          <w:sz w:val="24"/>
          <w:szCs w:val="24"/>
        </w:rPr>
        <w:t xml:space="preserve">Estos dos grupos armados son los que hoy en día se disputan el control </w:t>
      </w:r>
      <w:r w:rsidR="004E4A5E" w:rsidRPr="00997A09">
        <w:rPr>
          <w:rFonts w:ascii="Times New Roman" w:hAnsi="Times New Roman" w:cs="Times New Roman"/>
          <w:sz w:val="24"/>
          <w:szCs w:val="24"/>
        </w:rPr>
        <w:t>territorial</w:t>
      </w:r>
      <w:r w:rsidR="002354C8" w:rsidRPr="00997A09">
        <w:rPr>
          <w:rFonts w:ascii="Times New Roman" w:hAnsi="Times New Roman" w:cs="Times New Roman"/>
          <w:sz w:val="24"/>
          <w:szCs w:val="24"/>
        </w:rPr>
        <w:t xml:space="preserve"> de Argelia. También existe</w:t>
      </w:r>
      <w:r w:rsidR="00BD5243" w:rsidRPr="00997A09">
        <w:rPr>
          <w:rFonts w:ascii="Times New Roman" w:hAnsi="Times New Roman" w:cs="Times New Roman"/>
          <w:sz w:val="24"/>
          <w:szCs w:val="24"/>
        </w:rPr>
        <w:t>n</w:t>
      </w:r>
      <w:r w:rsidR="002354C8" w:rsidRPr="00997A09">
        <w:rPr>
          <w:rFonts w:ascii="Times New Roman" w:hAnsi="Times New Roman" w:cs="Times New Roman"/>
          <w:sz w:val="24"/>
          <w:szCs w:val="24"/>
        </w:rPr>
        <w:t xml:space="preserve"> otros grupos que se pueden considerar actores de reparto, como lo son Los Galenos. </w:t>
      </w:r>
    </w:p>
    <w:p w14:paraId="5574BA6D" w14:textId="77777777" w:rsidR="00C918B5" w:rsidRDefault="00C918B5" w:rsidP="000B7518">
      <w:pPr>
        <w:ind w:firstLine="720"/>
        <w:jc w:val="both"/>
        <w:rPr>
          <w:rFonts w:ascii="Times New Roman" w:hAnsi="Times New Roman" w:cs="Times New Roman"/>
          <w:sz w:val="24"/>
          <w:szCs w:val="24"/>
        </w:rPr>
      </w:pPr>
    </w:p>
    <w:p w14:paraId="6323F31A" w14:textId="79087B72" w:rsidR="000B7518" w:rsidRPr="00997A09" w:rsidRDefault="002354C8" w:rsidP="000B7518">
      <w:pPr>
        <w:ind w:firstLine="720"/>
        <w:jc w:val="both"/>
        <w:rPr>
          <w:rFonts w:ascii="Times New Roman" w:hAnsi="Times New Roman" w:cs="Times New Roman"/>
          <w:sz w:val="24"/>
          <w:szCs w:val="24"/>
        </w:rPr>
      </w:pPr>
      <w:r w:rsidRPr="00997A09">
        <w:rPr>
          <w:rFonts w:ascii="Times New Roman" w:hAnsi="Times New Roman" w:cs="Times New Roman"/>
          <w:sz w:val="24"/>
          <w:szCs w:val="24"/>
        </w:rPr>
        <w:lastRenderedPageBreak/>
        <w:t>Esta configuración violenta en Argelia ya había sido advertida por la Defensoría del Pueblo (2020), que mediante la Alerta Temprana 047-20 señaló los graves riesgos para la vida, integridad y seguridad de la población civil del municipio, en especial para las comunidades rurales vinculadas a procesos de sustitución de cultivos</w:t>
      </w:r>
      <w:r w:rsidR="00BA6333" w:rsidRPr="00997A09">
        <w:rPr>
          <w:rFonts w:ascii="Times New Roman" w:hAnsi="Times New Roman" w:cs="Times New Roman"/>
          <w:sz w:val="24"/>
          <w:szCs w:val="24"/>
        </w:rPr>
        <w:t>. Según la Fundación Paz y Reconciliación – PARES (2022), Cauca presenta una alta concentración de grupos armados ilegales en disputa territorial, siendo Argelia uno de los principales núcleos estratégicos por su densidad de cultivos de coca y rutas de narcotráfico</w:t>
      </w:r>
      <w:r w:rsidR="000B7518" w:rsidRPr="00997A09">
        <w:rPr>
          <w:rFonts w:ascii="Times New Roman" w:hAnsi="Times New Roman" w:cs="Times New Roman"/>
          <w:sz w:val="24"/>
          <w:szCs w:val="24"/>
        </w:rPr>
        <w:t xml:space="preserve">. Todo este contexto de violencia incesante en el territorio se tradujo en que los campesinos fueran amenazados por estos grupos armados y se les prohibiera realizar algún tipo de erradicación. Lo anterior fue denunciado por asociaciones presentes en el territorio al Gobierno Nacional, exigiendo medidas para cumplir el PNIS y, en especial, el cumplimiento del punto 4.1.3 del Acuerdo de Paz, mediante el cual se garantizaban condiciones de seguridad </w:t>
      </w:r>
      <w:r w:rsidR="00981C03" w:rsidRPr="00997A09">
        <w:rPr>
          <w:rFonts w:ascii="Times New Roman" w:hAnsi="Times New Roman" w:cs="Times New Roman"/>
          <w:sz w:val="24"/>
          <w:szCs w:val="24"/>
        </w:rPr>
        <w:t xml:space="preserve">para </w:t>
      </w:r>
      <w:r w:rsidR="000B7518" w:rsidRPr="00997A09">
        <w:rPr>
          <w:rFonts w:ascii="Times New Roman" w:hAnsi="Times New Roman" w:cs="Times New Roman"/>
          <w:sz w:val="24"/>
          <w:szCs w:val="24"/>
        </w:rPr>
        <w:t>que l</w:t>
      </w:r>
      <w:r w:rsidR="00981C03" w:rsidRPr="00997A09">
        <w:rPr>
          <w:rFonts w:ascii="Times New Roman" w:hAnsi="Times New Roman" w:cs="Times New Roman"/>
          <w:sz w:val="24"/>
          <w:szCs w:val="24"/>
        </w:rPr>
        <w:t>as comunidades</w:t>
      </w:r>
      <w:r w:rsidR="000B7518" w:rsidRPr="00997A09">
        <w:rPr>
          <w:rFonts w:ascii="Times New Roman" w:hAnsi="Times New Roman" w:cs="Times New Roman"/>
          <w:sz w:val="24"/>
          <w:szCs w:val="24"/>
        </w:rPr>
        <w:t xml:space="preserve"> pudieran realizar la transición a una economía legal en sus regiones.</w:t>
      </w:r>
    </w:p>
    <w:p w14:paraId="1F833E04" w14:textId="4AF67BA6" w:rsidR="000B7518" w:rsidRPr="00997A09" w:rsidRDefault="00992BF2" w:rsidP="000B7518">
      <w:pPr>
        <w:ind w:firstLine="720"/>
        <w:jc w:val="both"/>
        <w:rPr>
          <w:rFonts w:ascii="Times New Roman" w:hAnsi="Times New Roman" w:cs="Times New Roman"/>
          <w:sz w:val="24"/>
          <w:szCs w:val="24"/>
        </w:rPr>
      </w:pPr>
      <w:r w:rsidRPr="00997A09">
        <w:rPr>
          <w:rFonts w:ascii="Times New Roman" w:hAnsi="Times New Roman" w:cs="Times New Roman"/>
          <w:sz w:val="24"/>
          <w:szCs w:val="24"/>
        </w:rPr>
        <w:t>L</w:t>
      </w:r>
      <w:r w:rsidR="00660FB2" w:rsidRPr="00997A09">
        <w:rPr>
          <w:rFonts w:ascii="Times New Roman" w:hAnsi="Times New Roman" w:cs="Times New Roman"/>
          <w:sz w:val="24"/>
          <w:szCs w:val="24"/>
        </w:rPr>
        <w:t>as amenazas a los campesinos persisten, lo que hizo imposible el cumplimiento del PNIS en el municipio, dadas las nulas garantías de seguridad brindadas por el Gobierno Nacional y las amenazas de estos grupos armados, los cuales incluso desplazaron del territorio a las familias que se encontraban dispuestas a dar cumplimiento al programa. Esta situación refleja un patrón más amplio de violencia contra la población civil en el Cauca, caracterizado por homicidios, amenazas, confinamientos y desplazamientos forzados, como lo documenta la Fundación Paz y Reconciliación – PARES (2022)</w:t>
      </w:r>
      <w:r w:rsidR="00EA3AA1" w:rsidRPr="00997A09">
        <w:rPr>
          <w:rFonts w:ascii="Times New Roman" w:hAnsi="Times New Roman" w:cs="Times New Roman"/>
          <w:sz w:val="24"/>
          <w:szCs w:val="24"/>
        </w:rPr>
        <w:t>. Esto constituye un claro incumplimiento del punto 4.1.3 del Acuerdo de Paz y se inscribe en un patrón más amplio de violencia contra firmantes del acuerdo, como lo demuestra la sistematicidad de los homicidios contra excombatientes documentada por investigaciones recientes (Lopera, 2021).</w:t>
      </w:r>
    </w:p>
    <w:p w14:paraId="103B5591" w14:textId="1C794388" w:rsidR="008C398A" w:rsidRPr="00997A09" w:rsidRDefault="008C398A" w:rsidP="008C398A">
      <w:pPr>
        <w:ind w:firstLine="720"/>
        <w:jc w:val="both"/>
        <w:rPr>
          <w:rFonts w:ascii="Times New Roman" w:hAnsi="Times New Roman" w:cs="Times New Roman"/>
          <w:sz w:val="24"/>
          <w:szCs w:val="24"/>
        </w:rPr>
      </w:pPr>
      <w:r w:rsidRPr="00997A09">
        <w:rPr>
          <w:rFonts w:ascii="Times New Roman" w:hAnsi="Times New Roman" w:cs="Times New Roman"/>
          <w:sz w:val="24"/>
          <w:szCs w:val="24"/>
        </w:rPr>
        <w:t>Ahora bien, de acuerdo a INDEPAZ para el año 2023, el en municipio objeto de estudio se presentó actividad constante de 3 grupos armados a saber: 1. Frente Carlos Patiño del Bloque Occidental Jacobo Arenas, 2. Frente Diomer Cortés de la Coordinadora Nacional del Ejercito Bolivariano, 3. ELN, estos grupos enfrentados entre sí y contra la fuerza pública convirtió al municipio en el centro de acciones violentas que terminaron por afectar el desarrollo de los programas del acuerdo de paz y evidenciar la importancia de este territorio como centro de la economía ilegal (González, 202</w:t>
      </w:r>
      <w:r w:rsidR="008F00B0" w:rsidRPr="00997A09">
        <w:rPr>
          <w:rFonts w:ascii="Times New Roman" w:hAnsi="Times New Roman" w:cs="Times New Roman"/>
          <w:sz w:val="24"/>
          <w:szCs w:val="24"/>
        </w:rPr>
        <w:t>5</w:t>
      </w:r>
      <w:r w:rsidRPr="00997A09">
        <w:rPr>
          <w:rFonts w:ascii="Times New Roman" w:hAnsi="Times New Roman" w:cs="Times New Roman"/>
          <w:sz w:val="24"/>
          <w:szCs w:val="24"/>
        </w:rPr>
        <w:t>)</w:t>
      </w:r>
    </w:p>
    <w:p w14:paraId="4AA6C308" w14:textId="4C72BC26" w:rsidR="00066D30" w:rsidRPr="00997A09" w:rsidRDefault="00066D30" w:rsidP="008C398A">
      <w:pPr>
        <w:ind w:firstLine="720"/>
        <w:jc w:val="both"/>
        <w:rPr>
          <w:rFonts w:ascii="Times New Roman" w:hAnsi="Times New Roman" w:cs="Times New Roman"/>
          <w:sz w:val="24"/>
          <w:szCs w:val="24"/>
        </w:rPr>
      </w:pPr>
      <w:r w:rsidRPr="00997A09">
        <w:rPr>
          <w:rFonts w:ascii="Times New Roman" w:hAnsi="Times New Roman" w:cs="Times New Roman"/>
          <w:sz w:val="24"/>
          <w:szCs w:val="24"/>
        </w:rPr>
        <w:t>De lo anterior podemos establecer que pese a haber firmado el PNIS desde el año 2018, debido al abandono del acuerdo por parte del Estado, acompañado de la falta de garantías para la sustitución voluntaria, junto con las precariedades del Estado dentro del territorio, la coca continua siendo el principal dinamizador de la economía municipal</w:t>
      </w:r>
      <w:r w:rsidR="009828E5" w:rsidRPr="00997A09">
        <w:rPr>
          <w:rFonts w:ascii="Times New Roman" w:hAnsi="Times New Roman" w:cs="Times New Roman"/>
          <w:sz w:val="24"/>
          <w:szCs w:val="24"/>
        </w:rPr>
        <w:t>, ya que esta planta tiene un rendimiento promedio de 5.600 kg de hoja por hectárea, siendo entonces la alta rentabilidad de esta, respecto de otros cultivos y las circunstancias particulares del territorio la opción más atractiva para agricultores que enfrentan las barreras de los mercados formales y falta de apoyo estatal (González, 2025).</w:t>
      </w:r>
    </w:p>
    <w:p w14:paraId="1C83A0C8" w14:textId="77777777" w:rsidR="005D3039" w:rsidRPr="00997A09" w:rsidRDefault="00700275" w:rsidP="00DF37A2">
      <w:pPr>
        <w:ind w:firstLine="720"/>
        <w:jc w:val="both"/>
        <w:rPr>
          <w:rFonts w:ascii="Times New Roman" w:hAnsi="Times New Roman" w:cs="Times New Roman"/>
          <w:sz w:val="24"/>
          <w:szCs w:val="24"/>
        </w:rPr>
      </w:pPr>
      <w:r w:rsidRPr="00997A09">
        <w:rPr>
          <w:rFonts w:ascii="Times New Roman" w:hAnsi="Times New Roman" w:cs="Times New Roman"/>
          <w:sz w:val="24"/>
          <w:szCs w:val="24"/>
        </w:rPr>
        <w:lastRenderedPageBreak/>
        <w:t xml:space="preserve">Lejos del pensamiento general, en territorios como Argelia la tierra no es del campesino, ni siquiera es de quien la trabaja: la tierra es de los grupos armados dominantes en la zona, que son quienes deciden qué se hace con ella y qué se produce. Como advierten Gutiérrez-Sanín y Marín-Jaramillo (2018), uno de los problemas de fondo en el posconflicto colombiano es precisamente la falta de transformación real en la estructura de tenencia de la tierra, lo que perpetúa </w:t>
      </w:r>
      <w:r w:rsidR="00D93C12" w:rsidRPr="00997A09">
        <w:rPr>
          <w:rFonts w:ascii="Times New Roman" w:hAnsi="Times New Roman" w:cs="Times New Roman"/>
          <w:sz w:val="24"/>
          <w:szCs w:val="24"/>
        </w:rPr>
        <w:t>vínculos</w:t>
      </w:r>
      <w:r w:rsidRPr="00997A09">
        <w:rPr>
          <w:rFonts w:ascii="Times New Roman" w:hAnsi="Times New Roman" w:cs="Times New Roman"/>
          <w:sz w:val="24"/>
          <w:szCs w:val="24"/>
        </w:rPr>
        <w:t xml:space="preserve"> de poder coercitivo y limita las posibilidades de implementación efectiva de programas de desarrollo rural como el PNIS</w:t>
      </w:r>
      <w:r w:rsidR="000B7518" w:rsidRPr="00997A09">
        <w:rPr>
          <w:rFonts w:ascii="Times New Roman" w:hAnsi="Times New Roman" w:cs="Times New Roman"/>
          <w:sz w:val="24"/>
          <w:szCs w:val="24"/>
        </w:rPr>
        <w:t xml:space="preserve">. </w:t>
      </w:r>
    </w:p>
    <w:p w14:paraId="44AA4436" w14:textId="00BBCEE9" w:rsidR="00D61B29" w:rsidRPr="00997A09" w:rsidRDefault="000B7518" w:rsidP="00DF37A2">
      <w:pPr>
        <w:ind w:firstLine="720"/>
        <w:jc w:val="both"/>
        <w:rPr>
          <w:rFonts w:ascii="Times New Roman" w:hAnsi="Times New Roman" w:cs="Times New Roman"/>
          <w:sz w:val="24"/>
          <w:szCs w:val="24"/>
        </w:rPr>
      </w:pPr>
      <w:r w:rsidRPr="00997A09">
        <w:rPr>
          <w:rFonts w:ascii="Times New Roman" w:hAnsi="Times New Roman" w:cs="Times New Roman"/>
          <w:sz w:val="24"/>
          <w:szCs w:val="24"/>
        </w:rPr>
        <w:t xml:space="preserve">Estas situaciones no fueron objeto de estudio al momento de diseñar el plan de sustitución de cultivos de uso ilícito, lo cual, </w:t>
      </w:r>
      <w:r w:rsidR="00D93C12" w:rsidRPr="00997A09">
        <w:rPr>
          <w:rFonts w:ascii="Times New Roman" w:hAnsi="Times New Roman" w:cs="Times New Roman"/>
          <w:sz w:val="24"/>
          <w:szCs w:val="24"/>
        </w:rPr>
        <w:t>sumando</w:t>
      </w:r>
      <w:r w:rsidRPr="00997A09">
        <w:rPr>
          <w:rFonts w:ascii="Times New Roman" w:hAnsi="Times New Roman" w:cs="Times New Roman"/>
          <w:sz w:val="24"/>
          <w:szCs w:val="24"/>
        </w:rPr>
        <w:t xml:space="preserve"> la precariedad </w:t>
      </w:r>
      <w:r w:rsidR="00D93C12" w:rsidRPr="00997A09">
        <w:rPr>
          <w:rFonts w:ascii="Times New Roman" w:hAnsi="Times New Roman" w:cs="Times New Roman"/>
          <w:sz w:val="24"/>
          <w:szCs w:val="24"/>
        </w:rPr>
        <w:t>Estatal</w:t>
      </w:r>
      <w:r w:rsidRPr="00997A09">
        <w:rPr>
          <w:rFonts w:ascii="Times New Roman" w:hAnsi="Times New Roman" w:cs="Times New Roman"/>
          <w:sz w:val="24"/>
          <w:szCs w:val="24"/>
        </w:rPr>
        <w:t xml:space="preserve"> </w:t>
      </w:r>
      <w:r w:rsidR="00D93C12" w:rsidRPr="00997A09">
        <w:rPr>
          <w:rFonts w:ascii="Times New Roman" w:hAnsi="Times New Roman" w:cs="Times New Roman"/>
          <w:sz w:val="24"/>
          <w:szCs w:val="24"/>
        </w:rPr>
        <w:t>dentro del territorio</w:t>
      </w:r>
      <w:r w:rsidRPr="00997A09">
        <w:rPr>
          <w:rFonts w:ascii="Times New Roman" w:hAnsi="Times New Roman" w:cs="Times New Roman"/>
          <w:sz w:val="24"/>
          <w:szCs w:val="24"/>
        </w:rPr>
        <w:t xml:space="preserve">, profundiza la problemática y la falta de oportunidades para </w:t>
      </w:r>
      <w:r w:rsidR="00D93C12" w:rsidRPr="00997A09">
        <w:rPr>
          <w:rFonts w:ascii="Times New Roman" w:hAnsi="Times New Roman" w:cs="Times New Roman"/>
          <w:sz w:val="24"/>
          <w:szCs w:val="24"/>
        </w:rPr>
        <w:t xml:space="preserve">reconstruir el tejido social </w:t>
      </w:r>
      <w:r w:rsidRPr="00997A09">
        <w:rPr>
          <w:rFonts w:ascii="Times New Roman" w:hAnsi="Times New Roman" w:cs="Times New Roman"/>
          <w:sz w:val="24"/>
          <w:szCs w:val="24"/>
        </w:rPr>
        <w:t xml:space="preserve">y </w:t>
      </w:r>
      <w:r w:rsidR="00D93C12" w:rsidRPr="00997A09">
        <w:rPr>
          <w:rFonts w:ascii="Times New Roman" w:hAnsi="Times New Roman" w:cs="Times New Roman"/>
          <w:sz w:val="24"/>
          <w:szCs w:val="24"/>
        </w:rPr>
        <w:t>recuperar</w:t>
      </w:r>
      <w:r w:rsidRPr="00997A09">
        <w:rPr>
          <w:rFonts w:ascii="Times New Roman" w:hAnsi="Times New Roman" w:cs="Times New Roman"/>
          <w:sz w:val="24"/>
          <w:szCs w:val="24"/>
        </w:rPr>
        <w:t xml:space="preserve"> la cultura agraria ancestral en el municipio. Las acciones realizadas por el Gobierno nacional, departamental y local reflejan un desinterés en solucionar la problemática existente y más bien pretenden vender una imagen de esfuerzos que no solo son ineficientes, sino también ineficaces, reforzando lo expresado por </w:t>
      </w:r>
      <w:r w:rsidR="00DF792D" w:rsidRPr="00997A09">
        <w:rPr>
          <w:rFonts w:ascii="Times New Roman" w:hAnsi="Times New Roman" w:cs="Times New Roman"/>
          <w:sz w:val="24"/>
          <w:szCs w:val="24"/>
        </w:rPr>
        <w:t xml:space="preserve">Santos, B. de S. </w:t>
      </w:r>
      <w:r w:rsidRPr="00997A09">
        <w:rPr>
          <w:rFonts w:ascii="Times New Roman" w:hAnsi="Times New Roman" w:cs="Times New Roman"/>
          <w:sz w:val="24"/>
          <w:szCs w:val="24"/>
        </w:rPr>
        <w:t>“hoy la gran mayoría de la población mundial no es sujeto de derechos humanos, sino objeto de los discursos de derechos humanos” (2014, p. 23).</w:t>
      </w:r>
      <w:r w:rsidR="00AD00C5" w:rsidRPr="00997A09">
        <w:t xml:space="preserve">  </w:t>
      </w:r>
      <w:r w:rsidR="00AD00C5" w:rsidRPr="00997A09">
        <w:rPr>
          <w:rFonts w:ascii="Times New Roman" w:hAnsi="Times New Roman" w:cs="Times New Roman"/>
          <w:sz w:val="24"/>
          <w:szCs w:val="24"/>
        </w:rPr>
        <w:t xml:space="preserve">En esta misma línea, </w:t>
      </w:r>
      <w:r w:rsidR="00DF792D" w:rsidRPr="00997A09">
        <w:rPr>
          <w:rFonts w:ascii="Times New Roman" w:hAnsi="Times New Roman" w:cs="Times New Roman"/>
          <w:sz w:val="24"/>
          <w:szCs w:val="24"/>
        </w:rPr>
        <w:t>(</w:t>
      </w:r>
      <w:r w:rsidR="00AD00C5" w:rsidRPr="00997A09">
        <w:rPr>
          <w:rFonts w:ascii="Times New Roman" w:hAnsi="Times New Roman" w:cs="Times New Roman"/>
          <w:sz w:val="24"/>
          <w:szCs w:val="24"/>
        </w:rPr>
        <w:t xml:space="preserve">Santos </w:t>
      </w:r>
      <w:r w:rsidR="00DF792D" w:rsidRPr="00997A09">
        <w:rPr>
          <w:rFonts w:ascii="Times New Roman" w:hAnsi="Times New Roman" w:cs="Times New Roman"/>
          <w:sz w:val="24"/>
          <w:szCs w:val="24"/>
        </w:rPr>
        <w:t>&amp;</w:t>
      </w:r>
      <w:r w:rsidR="00AD00C5" w:rsidRPr="00997A09">
        <w:rPr>
          <w:rFonts w:ascii="Times New Roman" w:hAnsi="Times New Roman" w:cs="Times New Roman"/>
          <w:sz w:val="24"/>
          <w:szCs w:val="24"/>
        </w:rPr>
        <w:t xml:space="preserve"> Sena</w:t>
      </w:r>
      <w:r w:rsidR="00DF792D" w:rsidRPr="00997A09">
        <w:rPr>
          <w:rFonts w:ascii="Times New Roman" w:hAnsi="Times New Roman" w:cs="Times New Roman"/>
          <w:sz w:val="24"/>
          <w:szCs w:val="24"/>
        </w:rPr>
        <w:t xml:space="preserve">, </w:t>
      </w:r>
      <w:r w:rsidR="00AD00C5" w:rsidRPr="00997A09">
        <w:rPr>
          <w:rFonts w:ascii="Times New Roman" w:hAnsi="Times New Roman" w:cs="Times New Roman"/>
          <w:sz w:val="24"/>
          <w:szCs w:val="24"/>
        </w:rPr>
        <w:t>2019) proponen pensar los derechos humanos como un pluriverso de luchas, con sentidos construidos desde contextos situados y no como un discurso homogéneo. El caso de Argelia demuestra que imponer modelos centralizados y normativos sin dialogar con las formas locales de dignidad y justicia puede derivar en políticas fallidas y formas encubiertas de exclusión.</w:t>
      </w:r>
    </w:p>
    <w:p w14:paraId="790530C4" w14:textId="08BEAEB5" w:rsidR="0039108A" w:rsidRPr="00997A09" w:rsidRDefault="0039108A" w:rsidP="001D2CAE">
      <w:pPr>
        <w:pStyle w:val="Prrafodelista"/>
        <w:numPr>
          <w:ilvl w:val="0"/>
          <w:numId w:val="27"/>
        </w:numPr>
        <w:jc w:val="both"/>
        <w:rPr>
          <w:rFonts w:ascii="Times New Roman" w:hAnsi="Times New Roman" w:cs="Times New Roman"/>
          <w:b/>
          <w:bCs/>
        </w:rPr>
      </w:pPr>
      <w:r w:rsidRPr="00997A09">
        <w:rPr>
          <w:rFonts w:ascii="Times New Roman" w:hAnsi="Times New Roman" w:cs="Times New Roman"/>
          <w:b/>
          <w:bCs/>
        </w:rPr>
        <w:t>Conclusión</w:t>
      </w:r>
    </w:p>
    <w:p w14:paraId="3AFF215D" w14:textId="77777777" w:rsidR="003F63DF" w:rsidRPr="00997A09" w:rsidRDefault="003F63DF" w:rsidP="003F63DF">
      <w:pPr>
        <w:pStyle w:val="Prrafodelista"/>
        <w:ind w:left="1068"/>
        <w:jc w:val="both"/>
        <w:rPr>
          <w:rFonts w:ascii="Times New Roman" w:hAnsi="Times New Roman" w:cs="Times New Roman"/>
          <w:b/>
          <w:bCs/>
        </w:rPr>
      </w:pPr>
    </w:p>
    <w:p w14:paraId="53E76302" w14:textId="0F55DD6E" w:rsidR="00DF37A2" w:rsidRPr="00997A09" w:rsidRDefault="00DF37A2" w:rsidP="00DF37A2">
      <w:pPr>
        <w:ind w:firstLine="720"/>
        <w:jc w:val="both"/>
        <w:rPr>
          <w:rFonts w:ascii="Times New Roman" w:hAnsi="Times New Roman" w:cs="Times New Roman"/>
          <w:sz w:val="24"/>
          <w:szCs w:val="24"/>
        </w:rPr>
      </w:pPr>
      <w:r w:rsidRPr="00997A09">
        <w:rPr>
          <w:rFonts w:ascii="Times New Roman" w:hAnsi="Times New Roman" w:cs="Times New Roman"/>
          <w:sz w:val="24"/>
          <w:szCs w:val="24"/>
        </w:rPr>
        <w:t>La investigación realizada permite concluir que el PNIS, en su aplicación en Argelia</w:t>
      </w:r>
      <w:r w:rsidR="0001462A" w:rsidRPr="00997A09">
        <w:rPr>
          <w:rFonts w:ascii="Times New Roman" w:hAnsi="Times New Roman" w:cs="Times New Roman"/>
          <w:sz w:val="24"/>
          <w:szCs w:val="24"/>
        </w:rPr>
        <w:t>-</w:t>
      </w:r>
      <w:r w:rsidR="00E75167" w:rsidRPr="00997A09">
        <w:rPr>
          <w:rFonts w:ascii="Times New Roman" w:hAnsi="Times New Roman" w:cs="Times New Roman"/>
          <w:sz w:val="24"/>
          <w:szCs w:val="24"/>
        </w:rPr>
        <w:t xml:space="preserve"> </w:t>
      </w:r>
      <w:r w:rsidRPr="00997A09">
        <w:rPr>
          <w:rFonts w:ascii="Times New Roman" w:hAnsi="Times New Roman" w:cs="Times New Roman"/>
          <w:sz w:val="24"/>
          <w:szCs w:val="24"/>
        </w:rPr>
        <w:t xml:space="preserve">Cauca, no cumplió con </w:t>
      </w:r>
      <w:r w:rsidR="00D93C12" w:rsidRPr="00997A09">
        <w:rPr>
          <w:rFonts w:ascii="Times New Roman" w:hAnsi="Times New Roman" w:cs="Times New Roman"/>
          <w:sz w:val="24"/>
          <w:szCs w:val="24"/>
        </w:rPr>
        <w:t>las metas trazadas dentro</w:t>
      </w:r>
      <w:r w:rsidRPr="00997A09">
        <w:rPr>
          <w:rFonts w:ascii="Times New Roman" w:hAnsi="Times New Roman" w:cs="Times New Roman"/>
          <w:sz w:val="24"/>
          <w:szCs w:val="24"/>
        </w:rPr>
        <w:t xml:space="preserve"> del Acuerdo de Paz. </w:t>
      </w:r>
      <w:r w:rsidR="00D93C12" w:rsidRPr="00997A09">
        <w:rPr>
          <w:rFonts w:ascii="Times New Roman" w:hAnsi="Times New Roman" w:cs="Times New Roman"/>
          <w:sz w:val="24"/>
          <w:szCs w:val="24"/>
        </w:rPr>
        <w:t xml:space="preserve">Pese a </w:t>
      </w:r>
      <w:r w:rsidRPr="00997A09">
        <w:rPr>
          <w:rFonts w:ascii="Times New Roman" w:hAnsi="Times New Roman" w:cs="Times New Roman"/>
          <w:sz w:val="24"/>
          <w:szCs w:val="24"/>
        </w:rPr>
        <w:t xml:space="preserve">que el diseño del programa planteaba </w:t>
      </w:r>
      <w:r w:rsidR="00D93C12" w:rsidRPr="00997A09">
        <w:rPr>
          <w:rFonts w:ascii="Times New Roman" w:hAnsi="Times New Roman" w:cs="Times New Roman"/>
          <w:sz w:val="24"/>
          <w:szCs w:val="24"/>
        </w:rPr>
        <w:t>solucionar estructuralmente e</w:t>
      </w:r>
      <w:r w:rsidRPr="00997A09">
        <w:rPr>
          <w:rFonts w:ascii="Times New Roman" w:hAnsi="Times New Roman" w:cs="Times New Roman"/>
          <w:sz w:val="24"/>
          <w:szCs w:val="24"/>
        </w:rPr>
        <w:t xml:space="preserve">l problema de los cultivos ilícitos, </w:t>
      </w:r>
      <w:r w:rsidR="00D93C12" w:rsidRPr="00997A09">
        <w:rPr>
          <w:rFonts w:ascii="Times New Roman" w:hAnsi="Times New Roman" w:cs="Times New Roman"/>
          <w:sz w:val="24"/>
          <w:szCs w:val="24"/>
        </w:rPr>
        <w:t>transitando</w:t>
      </w:r>
      <w:r w:rsidRPr="00997A09">
        <w:rPr>
          <w:rFonts w:ascii="Times New Roman" w:hAnsi="Times New Roman" w:cs="Times New Roman"/>
          <w:sz w:val="24"/>
          <w:szCs w:val="24"/>
        </w:rPr>
        <w:t xml:space="preserve"> hacia economías lícitas y sostenibles, su implementación estuvo marcada por una débil presencia institucional, retrasos sistemáticos,</w:t>
      </w:r>
      <w:r w:rsidR="0064237C" w:rsidRPr="00997A09">
        <w:rPr>
          <w:rFonts w:ascii="Times New Roman" w:hAnsi="Times New Roman" w:cs="Times New Roman"/>
          <w:sz w:val="24"/>
          <w:szCs w:val="24"/>
        </w:rPr>
        <w:t xml:space="preserve"> incumplimiento de los acuerdos,</w:t>
      </w:r>
      <w:r w:rsidRPr="00997A09">
        <w:rPr>
          <w:rFonts w:ascii="Times New Roman" w:hAnsi="Times New Roman" w:cs="Times New Roman"/>
          <w:sz w:val="24"/>
          <w:szCs w:val="24"/>
        </w:rPr>
        <w:t xml:space="preserve"> falta de seguimiento y una desconexión profunda entre la formulación central y las realidades del territorio. Esto debilitó la confianza de las comunidades y truncó la posibilidad de una transformación significativa en sus condiciones de vida.</w:t>
      </w:r>
    </w:p>
    <w:p w14:paraId="6C1C8A6B" w14:textId="4C937EED" w:rsidR="0064237C" w:rsidRPr="00997A09" w:rsidRDefault="0064237C" w:rsidP="00DF37A2">
      <w:pPr>
        <w:ind w:firstLine="720"/>
        <w:jc w:val="both"/>
        <w:rPr>
          <w:rFonts w:ascii="Times New Roman" w:hAnsi="Times New Roman" w:cs="Times New Roman"/>
          <w:sz w:val="24"/>
          <w:szCs w:val="24"/>
        </w:rPr>
      </w:pPr>
      <w:r w:rsidRPr="00997A09">
        <w:rPr>
          <w:rFonts w:ascii="Times New Roman" w:hAnsi="Times New Roman" w:cs="Times New Roman"/>
          <w:sz w:val="24"/>
          <w:szCs w:val="24"/>
        </w:rPr>
        <w:t xml:space="preserve">El análisis permite evidenciar que el PNIS no es un programa </w:t>
      </w:r>
      <w:proofErr w:type="spellStart"/>
      <w:r w:rsidRPr="00997A09">
        <w:rPr>
          <w:rFonts w:ascii="Times New Roman" w:hAnsi="Times New Roman" w:cs="Times New Roman"/>
          <w:sz w:val="24"/>
          <w:szCs w:val="24"/>
        </w:rPr>
        <w:t>mas</w:t>
      </w:r>
      <w:proofErr w:type="spellEnd"/>
      <w:r w:rsidRPr="00997A09">
        <w:rPr>
          <w:rFonts w:ascii="Times New Roman" w:hAnsi="Times New Roman" w:cs="Times New Roman"/>
          <w:sz w:val="24"/>
          <w:szCs w:val="24"/>
        </w:rPr>
        <w:t xml:space="preserve"> dentro del acuerdo de paz, por el </w:t>
      </w:r>
      <w:r w:rsidR="002C13BD" w:rsidRPr="00997A09">
        <w:rPr>
          <w:rFonts w:ascii="Times New Roman" w:hAnsi="Times New Roman" w:cs="Times New Roman"/>
          <w:sz w:val="24"/>
          <w:szCs w:val="24"/>
        </w:rPr>
        <w:t>contrario,</w:t>
      </w:r>
      <w:r w:rsidRPr="00997A09">
        <w:rPr>
          <w:rFonts w:ascii="Times New Roman" w:hAnsi="Times New Roman" w:cs="Times New Roman"/>
          <w:sz w:val="24"/>
          <w:szCs w:val="24"/>
        </w:rPr>
        <w:t xml:space="preserve"> es parte fundamental de la “hermenéutica transicional” y un componente fundamental dentro de la reparación integral, que debe permitirle a las comunidades recuperar su cultura agraria y reconstruir el tejo social afectado por las décadas de conflicto</w:t>
      </w:r>
      <w:r w:rsidR="002C13BD" w:rsidRPr="00997A09">
        <w:rPr>
          <w:rFonts w:ascii="Times New Roman" w:hAnsi="Times New Roman" w:cs="Times New Roman"/>
          <w:sz w:val="24"/>
          <w:szCs w:val="24"/>
        </w:rPr>
        <w:t xml:space="preserve">, de ahí nace la importancia de diseñar estos programas desde las perspectivas territoriales siendo conscientes de las dinámicas que se desarrollan en los territorios a impactar con el fin de lograr diseñar estrategias que garanticen las sostenibilidad de los proyectos en el tiempo. </w:t>
      </w:r>
    </w:p>
    <w:p w14:paraId="73E0FA63" w14:textId="7B789A95" w:rsidR="00DF37A2" w:rsidRPr="00997A09" w:rsidRDefault="00DF37A2" w:rsidP="00DF37A2">
      <w:pPr>
        <w:ind w:firstLine="720"/>
        <w:jc w:val="both"/>
        <w:rPr>
          <w:rFonts w:ascii="Times New Roman" w:hAnsi="Times New Roman" w:cs="Times New Roman"/>
          <w:sz w:val="24"/>
          <w:szCs w:val="24"/>
        </w:rPr>
      </w:pPr>
      <w:r w:rsidRPr="00997A09">
        <w:rPr>
          <w:rFonts w:ascii="Times New Roman" w:hAnsi="Times New Roman" w:cs="Times New Roman"/>
          <w:sz w:val="24"/>
          <w:szCs w:val="24"/>
        </w:rPr>
        <w:lastRenderedPageBreak/>
        <w:t>El análisis mostró que Argeli</w:t>
      </w:r>
      <w:r w:rsidR="00E75167" w:rsidRPr="00997A09">
        <w:rPr>
          <w:rFonts w:ascii="Times New Roman" w:hAnsi="Times New Roman" w:cs="Times New Roman"/>
          <w:sz w:val="24"/>
          <w:szCs w:val="24"/>
        </w:rPr>
        <w:t>a</w:t>
      </w:r>
      <w:r w:rsidRPr="00997A09">
        <w:rPr>
          <w:rFonts w:ascii="Times New Roman" w:hAnsi="Times New Roman" w:cs="Times New Roman"/>
          <w:sz w:val="24"/>
          <w:szCs w:val="24"/>
        </w:rPr>
        <w:t>, a pesar de haber sido priorizado tanto por su alta densidad de cultivos de coca como por su condición de enclave productivo, se excluyó de los informes y registros posteriores del programa, reflejando una invisibilización</w:t>
      </w:r>
      <w:r w:rsidR="00FA712C" w:rsidRPr="00997A09">
        <w:rPr>
          <w:rFonts w:ascii="Times New Roman" w:hAnsi="Times New Roman" w:cs="Times New Roman"/>
          <w:sz w:val="24"/>
          <w:szCs w:val="24"/>
        </w:rPr>
        <w:tab/>
      </w:r>
      <w:r w:rsidRPr="00997A09">
        <w:rPr>
          <w:rFonts w:ascii="Times New Roman" w:hAnsi="Times New Roman" w:cs="Times New Roman"/>
          <w:sz w:val="24"/>
          <w:szCs w:val="24"/>
        </w:rPr>
        <w:t xml:space="preserve"> institucional grave. El acuerdo colectivo firmado con la comunidad generó una expectativa legítima de cambio, pero</w:t>
      </w:r>
      <w:r w:rsidR="0001462A" w:rsidRPr="00997A09">
        <w:rPr>
          <w:rFonts w:ascii="Times New Roman" w:hAnsi="Times New Roman" w:cs="Times New Roman"/>
          <w:sz w:val="24"/>
          <w:szCs w:val="24"/>
        </w:rPr>
        <w:t xml:space="preserve"> el incumplimiento</w:t>
      </w:r>
      <w:r w:rsidRPr="00997A09">
        <w:rPr>
          <w:rFonts w:ascii="Times New Roman" w:hAnsi="Times New Roman" w:cs="Times New Roman"/>
          <w:sz w:val="24"/>
          <w:szCs w:val="24"/>
        </w:rPr>
        <w:t>, en inversión productiva, sostenibilidad económica y garantías de seguridad, debilitó el impacto del programa. La ausencia de voluntad política sostenida y la fragmentación en la implementación dieron paso al estancamiento, el incumplimiento y, en algunos casos, el recrudecimiento del problema</w:t>
      </w:r>
      <w:r w:rsidR="007E347B" w:rsidRPr="00997A09">
        <w:rPr>
          <w:rFonts w:ascii="Times New Roman" w:hAnsi="Times New Roman" w:cs="Times New Roman"/>
          <w:sz w:val="24"/>
          <w:szCs w:val="24"/>
        </w:rPr>
        <w:t xml:space="preserve">, el abondo en la implementación del programa por parte del Estado representa la </w:t>
      </w:r>
      <w:r w:rsidR="00CB4819" w:rsidRPr="00997A09">
        <w:rPr>
          <w:rFonts w:ascii="Times New Roman" w:hAnsi="Times New Roman" w:cs="Times New Roman"/>
          <w:sz w:val="24"/>
          <w:szCs w:val="24"/>
        </w:rPr>
        <w:t>más</w:t>
      </w:r>
      <w:r w:rsidR="007E347B" w:rsidRPr="00997A09">
        <w:rPr>
          <w:rFonts w:ascii="Times New Roman" w:hAnsi="Times New Roman" w:cs="Times New Roman"/>
          <w:sz w:val="24"/>
          <w:szCs w:val="24"/>
        </w:rPr>
        <w:t xml:space="preserve"> clara evidencia de la revictimización para la comunidad y marginación que vive el municipio, pues al excluirla de los informes se invisibilizo el problema y se reforzo la teoría de que es la comunidad quien no desea transitar hacia la económica legal, reforzando la violencia estructural y cultural que ha vivido el municipio por décadas. </w:t>
      </w:r>
    </w:p>
    <w:p w14:paraId="3132BF79" w14:textId="1AF7571B" w:rsidR="00DF37A2" w:rsidRPr="00997A09" w:rsidRDefault="00DF37A2" w:rsidP="00DF37A2">
      <w:pPr>
        <w:ind w:firstLine="720"/>
        <w:jc w:val="both"/>
        <w:rPr>
          <w:rFonts w:ascii="Times New Roman" w:hAnsi="Times New Roman" w:cs="Times New Roman"/>
          <w:sz w:val="24"/>
          <w:szCs w:val="24"/>
        </w:rPr>
      </w:pPr>
      <w:r w:rsidRPr="00997A09">
        <w:rPr>
          <w:rFonts w:ascii="Times New Roman" w:hAnsi="Times New Roman" w:cs="Times New Roman"/>
          <w:sz w:val="24"/>
          <w:szCs w:val="24"/>
        </w:rPr>
        <w:t>Asimismo, el estudio permitió evidenciar que la falta de condiciones materiales para ejecutar la erradicación voluntaria fue uno de los factores más determinantes del fracaso. L</w:t>
      </w:r>
      <w:r w:rsidR="000563AB" w:rsidRPr="00997A09">
        <w:rPr>
          <w:rFonts w:ascii="Times New Roman" w:hAnsi="Times New Roman" w:cs="Times New Roman"/>
          <w:sz w:val="24"/>
          <w:szCs w:val="24"/>
        </w:rPr>
        <w:t>os hogares</w:t>
      </w:r>
      <w:r w:rsidRPr="00997A09">
        <w:rPr>
          <w:rFonts w:ascii="Times New Roman" w:hAnsi="Times New Roman" w:cs="Times New Roman"/>
          <w:sz w:val="24"/>
          <w:szCs w:val="24"/>
        </w:rPr>
        <w:t xml:space="preserve"> que inicialmente se comprometieron a </w:t>
      </w:r>
      <w:r w:rsidR="000563AB" w:rsidRPr="00997A09">
        <w:rPr>
          <w:rFonts w:ascii="Times New Roman" w:hAnsi="Times New Roman" w:cs="Times New Roman"/>
          <w:sz w:val="24"/>
          <w:szCs w:val="24"/>
        </w:rPr>
        <w:t>reemplazar</w:t>
      </w:r>
      <w:r w:rsidRPr="00997A09">
        <w:rPr>
          <w:rFonts w:ascii="Times New Roman" w:hAnsi="Times New Roman" w:cs="Times New Roman"/>
          <w:sz w:val="24"/>
          <w:szCs w:val="24"/>
        </w:rPr>
        <w:t xml:space="preserve"> los cultivos de uso ilícito se encontraron con la imposibilidad de comercializar sus nuevas cosechas, con la ausencia de compradores, infraestructura y apoyo técnico, y con amenazas permanentes por parte de actores armados. Esta situación expuso que el PNIS no incorporó una estrategia real de seguridad territorial ni un enfoque integral de desarrollo rural, limitándose a un conjunto de medidas económicas asistenciales que resultaron insuficientes y desarticuladas.</w:t>
      </w:r>
    </w:p>
    <w:p w14:paraId="49A183B5" w14:textId="60A8915E" w:rsidR="0089798B" w:rsidRPr="00997A09" w:rsidRDefault="0089798B" w:rsidP="00DF37A2">
      <w:pPr>
        <w:ind w:firstLine="720"/>
        <w:jc w:val="both"/>
        <w:rPr>
          <w:rFonts w:ascii="Times New Roman" w:hAnsi="Times New Roman" w:cs="Times New Roman"/>
          <w:sz w:val="24"/>
          <w:szCs w:val="24"/>
        </w:rPr>
      </w:pPr>
      <w:r w:rsidRPr="00997A09">
        <w:rPr>
          <w:rFonts w:ascii="Times New Roman" w:hAnsi="Times New Roman" w:cs="Times New Roman"/>
          <w:sz w:val="24"/>
          <w:szCs w:val="24"/>
        </w:rPr>
        <w:t>El contexto de Argelia también demuestra que las políticas públicas diseñadas desde el centro del país siguen sin considerar de forma efectiva las dinámicas locales. En territorios como el Cauca profundo, donde persiste una economía ilegal instalada, una débil presencia estatal y una histórica desconfianza institucional, no es posible implementar programas de sustitución sin antes asegurar condiciones mínimas de gobernabilidad, interlocución comunitaria y control territorial legítimo</w:t>
      </w:r>
      <w:r w:rsidR="000265BA" w:rsidRPr="00997A09">
        <w:rPr>
          <w:rFonts w:ascii="Times New Roman" w:hAnsi="Times New Roman" w:cs="Times New Roman"/>
          <w:sz w:val="24"/>
          <w:szCs w:val="24"/>
        </w:rPr>
        <w:t xml:space="preserve">, ya que sin reunir las instancias anteriormente referidas todo concluye en un acuerdo abandonado por el Estado, una comunidad inmersa en las dinámicas ilegales y la utopía de la transición a la legalidad cada vez </w:t>
      </w:r>
      <w:proofErr w:type="spellStart"/>
      <w:r w:rsidR="000265BA" w:rsidRPr="00997A09">
        <w:rPr>
          <w:rFonts w:ascii="Times New Roman" w:hAnsi="Times New Roman" w:cs="Times New Roman"/>
          <w:sz w:val="24"/>
          <w:szCs w:val="24"/>
        </w:rPr>
        <w:t>mas</w:t>
      </w:r>
      <w:proofErr w:type="spellEnd"/>
      <w:r w:rsidR="000265BA" w:rsidRPr="00997A09">
        <w:rPr>
          <w:rFonts w:ascii="Times New Roman" w:hAnsi="Times New Roman" w:cs="Times New Roman"/>
          <w:sz w:val="24"/>
          <w:szCs w:val="24"/>
        </w:rPr>
        <w:t xml:space="preserve"> lejana debido al escalonamiento del conflicto dentro del territorio. </w:t>
      </w:r>
    </w:p>
    <w:p w14:paraId="562831AB" w14:textId="77777777" w:rsidR="00C918B5" w:rsidRDefault="00DF37A2" w:rsidP="00DF37A2">
      <w:pPr>
        <w:ind w:firstLine="720"/>
        <w:jc w:val="both"/>
        <w:rPr>
          <w:rFonts w:ascii="Times New Roman" w:hAnsi="Times New Roman" w:cs="Times New Roman"/>
          <w:sz w:val="24"/>
          <w:szCs w:val="24"/>
        </w:rPr>
      </w:pPr>
      <w:r w:rsidRPr="00997A09">
        <w:rPr>
          <w:rFonts w:ascii="Times New Roman" w:hAnsi="Times New Roman" w:cs="Times New Roman"/>
          <w:sz w:val="24"/>
          <w:szCs w:val="24"/>
        </w:rPr>
        <w:t xml:space="preserve">De igual manera, el estudio evidencia cómo el discurso de los derechos humanos, aunque presente en la retórica estatal, no se traduce en acciones concretas de protección y garantía en estos territorios. El incumplimiento del punto 4.1.3 del Acuerdo de Paz, relativo a las garantías de seguridad para las familias que se acojan al programa de sustitución, constituye una forma de revictimización para los campesinos, que además de ser históricamente excluidos, se vieron desprotegidos frente a las amenazas y el desplazamiento. </w:t>
      </w:r>
    </w:p>
    <w:p w14:paraId="10640B74" w14:textId="77777777" w:rsidR="00C918B5" w:rsidRDefault="00C918B5" w:rsidP="00DF37A2">
      <w:pPr>
        <w:ind w:firstLine="720"/>
        <w:jc w:val="both"/>
        <w:rPr>
          <w:rFonts w:ascii="Times New Roman" w:hAnsi="Times New Roman" w:cs="Times New Roman"/>
          <w:sz w:val="24"/>
          <w:szCs w:val="24"/>
        </w:rPr>
      </w:pPr>
    </w:p>
    <w:p w14:paraId="6D1C3293" w14:textId="5F065126" w:rsidR="00DF37A2" w:rsidRPr="00997A09" w:rsidRDefault="00DF37A2" w:rsidP="00DF37A2">
      <w:pPr>
        <w:ind w:firstLine="720"/>
        <w:jc w:val="both"/>
        <w:rPr>
          <w:rFonts w:ascii="Times New Roman" w:hAnsi="Times New Roman" w:cs="Times New Roman"/>
          <w:sz w:val="24"/>
          <w:szCs w:val="24"/>
        </w:rPr>
      </w:pPr>
      <w:r w:rsidRPr="00997A09">
        <w:rPr>
          <w:rFonts w:ascii="Times New Roman" w:hAnsi="Times New Roman" w:cs="Times New Roman"/>
          <w:sz w:val="24"/>
          <w:szCs w:val="24"/>
        </w:rPr>
        <w:lastRenderedPageBreak/>
        <w:t xml:space="preserve">La </w:t>
      </w:r>
      <w:r w:rsidR="005E333F" w:rsidRPr="00997A09">
        <w:rPr>
          <w:rFonts w:ascii="Times New Roman" w:hAnsi="Times New Roman" w:cs="Times New Roman"/>
          <w:sz w:val="24"/>
          <w:szCs w:val="24"/>
        </w:rPr>
        <w:t xml:space="preserve">dificultad Estatal </w:t>
      </w:r>
      <w:r w:rsidRPr="00997A09">
        <w:rPr>
          <w:rFonts w:ascii="Times New Roman" w:hAnsi="Times New Roman" w:cs="Times New Roman"/>
          <w:sz w:val="24"/>
          <w:szCs w:val="24"/>
        </w:rPr>
        <w:t>en su función protectora refuerza la percepción de abandono y agudiza la crisis de legitimidad institucional en zonas rurales</w:t>
      </w:r>
      <w:r w:rsidR="004D2834" w:rsidRPr="00997A09">
        <w:rPr>
          <w:rFonts w:ascii="Times New Roman" w:hAnsi="Times New Roman" w:cs="Times New Roman"/>
          <w:sz w:val="24"/>
          <w:szCs w:val="24"/>
        </w:rPr>
        <w:t xml:space="preserve"> evidenciando el desinterés en la reparación integral a los territorios y el incumplimiento de la “hermenéutica transicional” pues si bien son importantes los componentes de verdad y justicia que hasta el momento han presentado avances sustanciales, la sustitución de cultivos de uso ilícito es un pilar fundamental en la reparación integral y la garantía de no repetición para las comunidades profundamente afectadas por el conflicto.</w:t>
      </w:r>
    </w:p>
    <w:p w14:paraId="4BBC38ED" w14:textId="59BF30B7" w:rsidR="00CA1409" w:rsidRPr="00997A09" w:rsidRDefault="00F13EEC" w:rsidP="00083AB0">
      <w:pPr>
        <w:ind w:firstLine="720"/>
        <w:jc w:val="both"/>
        <w:rPr>
          <w:rFonts w:ascii="Times New Roman" w:hAnsi="Times New Roman" w:cs="Times New Roman"/>
          <w:sz w:val="24"/>
          <w:szCs w:val="24"/>
        </w:rPr>
      </w:pPr>
      <w:r w:rsidRPr="00997A09">
        <w:rPr>
          <w:rFonts w:ascii="Times New Roman" w:hAnsi="Times New Roman" w:cs="Times New Roman"/>
          <w:sz w:val="24"/>
          <w:szCs w:val="24"/>
        </w:rPr>
        <w:t>En suma, esta investigación demuestra que el fracaso del PNIS en Argelia no se explica únicamente por deficiencias operativas o presupuestales, sino por una falla estructural en el enfoque de la política antidrogas en Colombia. El caso muestra que no basta con erradicar cultivos para construir paz: se requieren condiciones de justicia social, equidad y transformación territorial sostenida, es decir, avanzar hacia una paz positiva y no meramente negativa</w:t>
      </w:r>
      <w:r w:rsidR="004553D8" w:rsidRPr="00997A09">
        <w:rPr>
          <w:rFonts w:ascii="Times New Roman" w:hAnsi="Times New Roman" w:cs="Times New Roman"/>
          <w:sz w:val="24"/>
          <w:szCs w:val="24"/>
        </w:rPr>
        <w:t>.</w:t>
      </w:r>
    </w:p>
    <w:p w14:paraId="1A5B44EC" w14:textId="1C82E4E9" w:rsidR="00083AB0" w:rsidRPr="00997A09" w:rsidRDefault="006E638E" w:rsidP="00083AB0">
      <w:pPr>
        <w:ind w:firstLine="720"/>
        <w:jc w:val="both"/>
        <w:rPr>
          <w:rFonts w:ascii="Times New Roman" w:hAnsi="Times New Roman" w:cs="Times New Roman"/>
          <w:sz w:val="24"/>
          <w:szCs w:val="24"/>
        </w:rPr>
      </w:pPr>
      <w:r w:rsidRPr="00997A09">
        <w:rPr>
          <w:rFonts w:ascii="Times New Roman" w:hAnsi="Times New Roman" w:cs="Times New Roman"/>
          <w:sz w:val="24"/>
          <w:szCs w:val="24"/>
        </w:rPr>
        <w:t xml:space="preserve">En este sentido, el caso de Argelia refleja las consecuencias de una implementación desconectada de las condiciones sociales, económicas y políticas que hacen posible la sustitución. </w:t>
      </w:r>
      <w:r w:rsidR="009C1E8A" w:rsidRPr="00997A09">
        <w:rPr>
          <w:rFonts w:ascii="Times New Roman" w:hAnsi="Times New Roman" w:cs="Times New Roman"/>
          <w:sz w:val="24"/>
          <w:szCs w:val="24"/>
        </w:rPr>
        <w:t>E</w:t>
      </w:r>
      <w:r w:rsidRPr="00997A09">
        <w:rPr>
          <w:rFonts w:ascii="Times New Roman" w:hAnsi="Times New Roman" w:cs="Times New Roman"/>
          <w:sz w:val="24"/>
          <w:szCs w:val="24"/>
        </w:rPr>
        <w:t xml:space="preserve">ste tipo de desconexión entre el diseño de los acuerdos y </w:t>
      </w:r>
      <w:r w:rsidR="005E333F" w:rsidRPr="00997A09">
        <w:rPr>
          <w:rFonts w:ascii="Times New Roman" w:hAnsi="Times New Roman" w:cs="Times New Roman"/>
          <w:sz w:val="24"/>
          <w:szCs w:val="24"/>
        </w:rPr>
        <w:t>el contexto</w:t>
      </w:r>
      <w:r w:rsidRPr="00997A09">
        <w:rPr>
          <w:rFonts w:ascii="Times New Roman" w:hAnsi="Times New Roman" w:cs="Times New Roman"/>
          <w:sz w:val="24"/>
          <w:szCs w:val="24"/>
        </w:rPr>
        <w:t xml:space="preserve"> territorial ha sido una constante en otras experiencias internacionales, donde el exceso de centralismo, la débil participación local y la falta </w:t>
      </w:r>
      <w:r w:rsidR="002244BF" w:rsidRPr="00997A09">
        <w:rPr>
          <w:rFonts w:ascii="Times New Roman" w:hAnsi="Times New Roman" w:cs="Times New Roman"/>
          <w:sz w:val="24"/>
          <w:szCs w:val="24"/>
        </w:rPr>
        <w:t xml:space="preserve">de </w:t>
      </w:r>
      <w:r w:rsidRPr="00997A09">
        <w:rPr>
          <w:rFonts w:ascii="Times New Roman" w:hAnsi="Times New Roman" w:cs="Times New Roman"/>
          <w:sz w:val="24"/>
          <w:szCs w:val="24"/>
        </w:rPr>
        <w:t>seguridad han derivado en crisis de implementación similares a las observadas en Colombia</w:t>
      </w:r>
      <w:r w:rsidR="00926ACB" w:rsidRPr="00997A09">
        <w:rPr>
          <w:rFonts w:ascii="Times New Roman" w:hAnsi="Times New Roman" w:cs="Times New Roman"/>
          <w:sz w:val="24"/>
          <w:szCs w:val="24"/>
        </w:rPr>
        <w:t>.</w:t>
      </w:r>
    </w:p>
    <w:p w14:paraId="4B9AB5C8" w14:textId="2F7931B0" w:rsidR="00083AB0" w:rsidRPr="00997A09" w:rsidRDefault="00BC356A" w:rsidP="00995AD4">
      <w:pPr>
        <w:ind w:left="708"/>
        <w:jc w:val="both"/>
        <w:rPr>
          <w:rFonts w:ascii="Times New Roman" w:hAnsi="Times New Roman" w:cs="Times New Roman"/>
          <w:b/>
        </w:rPr>
      </w:pPr>
      <w:r w:rsidRPr="00997A09">
        <w:rPr>
          <w:rFonts w:ascii="Times New Roman" w:hAnsi="Times New Roman" w:cs="Times New Roman"/>
          <w:b/>
        </w:rPr>
        <w:t>Referencias</w:t>
      </w:r>
      <w:bookmarkEnd w:id="0"/>
    </w:p>
    <w:p w14:paraId="0EA23CDF" w14:textId="73C8C113" w:rsidR="002D504F" w:rsidRPr="00997A09" w:rsidRDefault="002D504F"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Bolaños, E. (</w:t>
      </w:r>
      <w:r w:rsidR="004A3ECB" w:rsidRPr="00997A09">
        <w:rPr>
          <w:rFonts w:ascii="Times New Roman" w:hAnsi="Times New Roman" w:cs="Times New Roman"/>
          <w:sz w:val="24"/>
          <w:szCs w:val="24"/>
        </w:rPr>
        <w:t>6 de julio de 2018</w:t>
      </w:r>
      <w:r w:rsidRPr="00997A09">
        <w:rPr>
          <w:rFonts w:ascii="Times New Roman" w:hAnsi="Times New Roman" w:cs="Times New Roman"/>
          <w:sz w:val="24"/>
          <w:szCs w:val="24"/>
        </w:rPr>
        <w:t xml:space="preserve">). </w:t>
      </w:r>
      <w:r w:rsidRPr="00C918B5">
        <w:rPr>
          <w:rFonts w:ascii="Times New Roman" w:hAnsi="Times New Roman" w:cs="Times New Roman"/>
          <w:i/>
          <w:iCs/>
          <w:sz w:val="24"/>
          <w:szCs w:val="24"/>
        </w:rPr>
        <w:t xml:space="preserve">Masacre de </w:t>
      </w:r>
      <w:proofErr w:type="spellStart"/>
      <w:r w:rsidRPr="00C918B5">
        <w:rPr>
          <w:rFonts w:ascii="Times New Roman" w:hAnsi="Times New Roman" w:cs="Times New Roman"/>
          <w:i/>
          <w:iCs/>
          <w:sz w:val="24"/>
          <w:szCs w:val="24"/>
        </w:rPr>
        <w:t>Mechengue</w:t>
      </w:r>
      <w:proofErr w:type="spellEnd"/>
      <w:r w:rsidRPr="00C918B5">
        <w:rPr>
          <w:rFonts w:ascii="Times New Roman" w:hAnsi="Times New Roman" w:cs="Times New Roman"/>
          <w:i/>
          <w:iCs/>
          <w:sz w:val="24"/>
          <w:szCs w:val="24"/>
        </w:rPr>
        <w:t xml:space="preserve">: una disputa por el cañón del Micay. </w:t>
      </w:r>
      <w:hyperlink r:id="rId11" w:history="1">
        <w:r w:rsidR="00697FCE" w:rsidRPr="00997A09">
          <w:rPr>
            <w:rStyle w:val="Hipervnculo"/>
            <w:rFonts w:ascii="Times New Roman" w:hAnsi="Times New Roman" w:cs="Times New Roman"/>
            <w:sz w:val="24"/>
            <w:szCs w:val="24"/>
          </w:rPr>
          <w:t>https://www.elespectador.com/colombia-20/conflicto/masacre-de-mechengue-una-disputa-por-el-canon-del-micay-article/?outputType=amp</w:t>
        </w:r>
      </w:hyperlink>
    </w:p>
    <w:p w14:paraId="35612D2D" w14:textId="5E0969FB" w:rsidR="0030293E" w:rsidRPr="00997A09" w:rsidRDefault="00C04E7C" w:rsidP="00AE1A8F">
      <w:pPr>
        <w:ind w:left="720" w:hanging="720"/>
        <w:jc w:val="both"/>
        <w:rPr>
          <w:rFonts w:ascii="Times New Roman" w:hAnsi="Times New Roman" w:cs="Times New Roman"/>
          <w:sz w:val="24"/>
          <w:szCs w:val="24"/>
          <w:lang w:val="en-US"/>
        </w:rPr>
      </w:pPr>
      <w:proofErr w:type="spellStart"/>
      <w:r w:rsidRPr="00997A09">
        <w:rPr>
          <w:rFonts w:ascii="Times New Roman" w:hAnsi="Times New Roman" w:cs="Times New Roman"/>
          <w:sz w:val="24"/>
          <w:szCs w:val="24"/>
        </w:rPr>
        <w:t>Burnyeat</w:t>
      </w:r>
      <w:proofErr w:type="spellEnd"/>
      <w:r w:rsidRPr="00997A09">
        <w:rPr>
          <w:rFonts w:ascii="Times New Roman" w:hAnsi="Times New Roman" w:cs="Times New Roman"/>
          <w:sz w:val="24"/>
          <w:szCs w:val="24"/>
        </w:rPr>
        <w:t>, G., &amp; Sepúlveda, A. (2</w:t>
      </w:r>
      <w:r w:rsidR="00DB30EF" w:rsidRPr="00997A09">
        <w:rPr>
          <w:rFonts w:ascii="Times New Roman" w:hAnsi="Times New Roman" w:cs="Times New Roman"/>
          <w:sz w:val="24"/>
          <w:szCs w:val="24"/>
        </w:rPr>
        <w:t>3 de noviembre del 2022</w:t>
      </w:r>
      <w:r w:rsidRPr="00997A09">
        <w:rPr>
          <w:rFonts w:ascii="Times New Roman" w:hAnsi="Times New Roman" w:cs="Times New Roman"/>
          <w:sz w:val="24"/>
          <w:szCs w:val="24"/>
        </w:rPr>
        <w:t xml:space="preserve">). Los </w:t>
      </w:r>
      <w:r w:rsidR="00C918B5" w:rsidRPr="00997A09">
        <w:rPr>
          <w:rFonts w:ascii="Times New Roman" w:hAnsi="Times New Roman" w:cs="Times New Roman"/>
          <w:sz w:val="24"/>
          <w:szCs w:val="24"/>
        </w:rPr>
        <w:t xml:space="preserve">consejos territoriales de paz </w:t>
      </w:r>
      <w:r w:rsidRPr="00997A09">
        <w:rPr>
          <w:rFonts w:ascii="Times New Roman" w:hAnsi="Times New Roman" w:cs="Times New Roman"/>
          <w:sz w:val="24"/>
          <w:szCs w:val="24"/>
        </w:rPr>
        <w:t xml:space="preserve">en Colombia pueden ser una herramienta para la construcción de la paz total. </w:t>
      </w:r>
      <w:r w:rsidRPr="00997A09">
        <w:rPr>
          <w:rFonts w:ascii="Times New Roman" w:hAnsi="Times New Roman" w:cs="Times New Roman"/>
          <w:sz w:val="24"/>
          <w:szCs w:val="24"/>
          <w:lang w:val="en-US"/>
        </w:rPr>
        <w:t xml:space="preserve">LSE Latin America and Caribbean. </w:t>
      </w:r>
      <w:hyperlink r:id="rId12" w:history="1">
        <w:r w:rsidR="0030293E" w:rsidRPr="00997A09">
          <w:rPr>
            <w:rStyle w:val="Hipervnculo"/>
            <w:rFonts w:ascii="Times New Roman" w:hAnsi="Times New Roman" w:cs="Times New Roman"/>
            <w:sz w:val="24"/>
            <w:szCs w:val="24"/>
            <w:lang w:val="en-US"/>
          </w:rPr>
          <w:t>https://blogs.lse.ac.uk/latamcaribbean/2022/11/23/consejos-territoriales-paz-colombia-paz-total/</w:t>
        </w:r>
      </w:hyperlink>
    </w:p>
    <w:p w14:paraId="05888B07" w14:textId="56ADC720" w:rsidR="0030293E" w:rsidRPr="00997A09" w:rsidRDefault="0030293E"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 xml:space="preserve">Comisión para el </w:t>
      </w:r>
      <w:r w:rsidR="00C918B5" w:rsidRPr="00997A09">
        <w:rPr>
          <w:rFonts w:ascii="Times New Roman" w:hAnsi="Times New Roman" w:cs="Times New Roman"/>
          <w:sz w:val="24"/>
          <w:szCs w:val="24"/>
        </w:rPr>
        <w:t>esclarecimiento de la verdad, la convivencia y la no repetición</w:t>
      </w:r>
      <w:r w:rsidRPr="00997A09">
        <w:rPr>
          <w:rFonts w:ascii="Times New Roman" w:hAnsi="Times New Roman" w:cs="Times New Roman"/>
          <w:sz w:val="24"/>
          <w:szCs w:val="24"/>
        </w:rPr>
        <w:t>. (</w:t>
      </w:r>
      <w:r w:rsidR="00806D21" w:rsidRPr="00997A09">
        <w:rPr>
          <w:rFonts w:ascii="Times New Roman" w:hAnsi="Times New Roman" w:cs="Times New Roman"/>
          <w:sz w:val="24"/>
          <w:szCs w:val="24"/>
        </w:rPr>
        <w:t xml:space="preserve">25 de septiembre </w:t>
      </w:r>
      <w:r w:rsidRPr="00997A09">
        <w:rPr>
          <w:rFonts w:ascii="Times New Roman" w:hAnsi="Times New Roman" w:cs="Times New Roman"/>
          <w:sz w:val="24"/>
          <w:szCs w:val="24"/>
        </w:rPr>
        <w:t>20</w:t>
      </w:r>
      <w:r w:rsidR="00806D21" w:rsidRPr="00997A09">
        <w:rPr>
          <w:rFonts w:ascii="Times New Roman" w:hAnsi="Times New Roman" w:cs="Times New Roman"/>
          <w:sz w:val="24"/>
          <w:szCs w:val="24"/>
        </w:rPr>
        <w:t>20</w:t>
      </w:r>
      <w:r w:rsidRPr="00997A09">
        <w:rPr>
          <w:rFonts w:ascii="Times New Roman" w:hAnsi="Times New Roman" w:cs="Times New Roman"/>
          <w:sz w:val="24"/>
          <w:szCs w:val="24"/>
        </w:rPr>
        <w:t xml:space="preserve">). Norte y cordillera del Cauca: </w:t>
      </w:r>
      <w:r w:rsidR="00C918B5">
        <w:rPr>
          <w:rFonts w:ascii="Times New Roman" w:hAnsi="Times New Roman" w:cs="Times New Roman"/>
          <w:sz w:val="24"/>
          <w:szCs w:val="24"/>
        </w:rPr>
        <w:t>e</w:t>
      </w:r>
      <w:r w:rsidRPr="00997A09">
        <w:rPr>
          <w:rFonts w:ascii="Times New Roman" w:hAnsi="Times New Roman" w:cs="Times New Roman"/>
          <w:sz w:val="24"/>
          <w:szCs w:val="24"/>
        </w:rPr>
        <w:t xml:space="preserve">ntre la continuidad del conflicto y las resistencias. </w:t>
      </w:r>
      <w:hyperlink r:id="rId13" w:history="1">
        <w:r w:rsidR="00806D21" w:rsidRPr="00997A09">
          <w:rPr>
            <w:rStyle w:val="Hipervnculo"/>
            <w:rFonts w:ascii="Times New Roman" w:hAnsi="Times New Roman" w:cs="Times New Roman"/>
            <w:sz w:val="24"/>
            <w:szCs w:val="24"/>
          </w:rPr>
          <w:t>https://web.comisiondelaverdad.co/especiales/norte-cordillera-cauca/index.html</w:t>
        </w:r>
      </w:hyperlink>
      <w:r w:rsidR="00806D21" w:rsidRPr="00997A09">
        <w:rPr>
          <w:rFonts w:ascii="Times New Roman" w:hAnsi="Times New Roman" w:cs="Times New Roman"/>
          <w:sz w:val="24"/>
          <w:szCs w:val="24"/>
        </w:rPr>
        <w:t xml:space="preserve"> </w:t>
      </w:r>
    </w:p>
    <w:p w14:paraId="3F0B6B0F" w14:textId="18C53E00" w:rsidR="00083AB0" w:rsidRPr="00997A09" w:rsidRDefault="00083AB0"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 xml:space="preserve">Comisión de la </w:t>
      </w:r>
      <w:r w:rsidR="003C39B3">
        <w:rPr>
          <w:rFonts w:ascii="Times New Roman" w:hAnsi="Times New Roman" w:cs="Times New Roman"/>
          <w:sz w:val="24"/>
          <w:szCs w:val="24"/>
        </w:rPr>
        <w:t>v</w:t>
      </w:r>
      <w:r w:rsidRPr="00997A09">
        <w:rPr>
          <w:rFonts w:ascii="Times New Roman" w:hAnsi="Times New Roman" w:cs="Times New Roman"/>
          <w:sz w:val="24"/>
          <w:szCs w:val="24"/>
        </w:rPr>
        <w:t>erdad</w:t>
      </w:r>
      <w:r w:rsidR="006221F6" w:rsidRPr="00997A09">
        <w:rPr>
          <w:rFonts w:ascii="Times New Roman" w:hAnsi="Times New Roman" w:cs="Times New Roman"/>
          <w:sz w:val="24"/>
          <w:szCs w:val="24"/>
        </w:rPr>
        <w:t xml:space="preserve"> </w:t>
      </w:r>
      <w:r w:rsidRPr="00997A09">
        <w:rPr>
          <w:rFonts w:ascii="Times New Roman" w:hAnsi="Times New Roman" w:cs="Times New Roman"/>
          <w:sz w:val="24"/>
          <w:szCs w:val="24"/>
        </w:rPr>
        <w:t>(</w:t>
      </w:r>
      <w:r w:rsidR="006221F6" w:rsidRPr="00997A09">
        <w:rPr>
          <w:rFonts w:ascii="Times New Roman" w:hAnsi="Times New Roman" w:cs="Times New Roman"/>
          <w:sz w:val="24"/>
          <w:szCs w:val="24"/>
        </w:rPr>
        <w:t xml:space="preserve">28 de agosto de </w:t>
      </w:r>
      <w:r w:rsidRPr="00997A09">
        <w:rPr>
          <w:rFonts w:ascii="Times New Roman" w:hAnsi="Times New Roman" w:cs="Times New Roman"/>
          <w:sz w:val="24"/>
          <w:szCs w:val="24"/>
        </w:rPr>
        <w:t xml:space="preserve">2022). Hay futuro si hay verdad: </w:t>
      </w:r>
      <w:r w:rsidR="00C918B5">
        <w:rPr>
          <w:rFonts w:ascii="Times New Roman" w:hAnsi="Times New Roman" w:cs="Times New Roman"/>
          <w:sz w:val="24"/>
          <w:szCs w:val="24"/>
        </w:rPr>
        <w:t>i</w:t>
      </w:r>
      <w:r w:rsidRPr="00997A09">
        <w:rPr>
          <w:rFonts w:ascii="Times New Roman" w:hAnsi="Times New Roman" w:cs="Times New Roman"/>
          <w:sz w:val="24"/>
          <w:szCs w:val="24"/>
        </w:rPr>
        <w:t xml:space="preserve">nforme final de la Comisión para </w:t>
      </w:r>
      <w:r w:rsidR="00C918B5" w:rsidRPr="00997A09">
        <w:rPr>
          <w:rFonts w:ascii="Times New Roman" w:hAnsi="Times New Roman" w:cs="Times New Roman"/>
          <w:sz w:val="24"/>
          <w:szCs w:val="24"/>
        </w:rPr>
        <w:t>el esclarecimiento de la verdad, la convivencia y la no repetición</w:t>
      </w:r>
      <w:r w:rsidRPr="00997A09">
        <w:rPr>
          <w:rFonts w:ascii="Times New Roman" w:hAnsi="Times New Roman" w:cs="Times New Roman"/>
          <w:sz w:val="24"/>
          <w:szCs w:val="24"/>
        </w:rPr>
        <w:t xml:space="preserve">. Tomo 11: Colombia adentro: </w:t>
      </w:r>
      <w:r w:rsidR="00C918B5">
        <w:rPr>
          <w:rFonts w:ascii="Times New Roman" w:hAnsi="Times New Roman" w:cs="Times New Roman"/>
          <w:sz w:val="24"/>
          <w:szCs w:val="24"/>
        </w:rPr>
        <w:t>r</w:t>
      </w:r>
      <w:r w:rsidRPr="00997A09">
        <w:rPr>
          <w:rFonts w:ascii="Times New Roman" w:hAnsi="Times New Roman" w:cs="Times New Roman"/>
          <w:sz w:val="24"/>
          <w:szCs w:val="24"/>
        </w:rPr>
        <w:t>elatos territoriales sobre el conflicto armado.</w:t>
      </w:r>
      <w:r w:rsidR="001B6C00" w:rsidRPr="00997A09">
        <w:rPr>
          <w:rFonts w:ascii="Times New Roman" w:hAnsi="Times New Roman" w:cs="Times New Roman"/>
          <w:sz w:val="24"/>
          <w:szCs w:val="24"/>
          <w:lang w:val="en-US"/>
        </w:rPr>
        <w:t xml:space="preserve">   </w:t>
      </w:r>
      <w:r w:rsidRPr="00997A09">
        <w:rPr>
          <w:rFonts w:ascii="Times New Roman" w:hAnsi="Times New Roman" w:cs="Times New Roman"/>
          <w:sz w:val="24"/>
          <w:szCs w:val="24"/>
        </w:rPr>
        <w:t xml:space="preserve"> </w:t>
      </w:r>
      <w:hyperlink r:id="rId14" w:history="1">
        <w:r w:rsidR="001B6C00" w:rsidRPr="00997A09">
          <w:rPr>
            <w:rStyle w:val="Hipervnculo"/>
            <w:rFonts w:ascii="Times New Roman" w:hAnsi="Times New Roman" w:cs="Times New Roman"/>
            <w:sz w:val="24"/>
            <w:szCs w:val="24"/>
          </w:rPr>
          <w:t>https://www.comisiondelaverdad.co/colombia-adentro-1</w:t>
        </w:r>
      </w:hyperlink>
      <w:r w:rsidR="001B6C00" w:rsidRPr="00997A09">
        <w:rPr>
          <w:rFonts w:ascii="Times New Roman" w:hAnsi="Times New Roman" w:cs="Times New Roman"/>
          <w:sz w:val="24"/>
          <w:szCs w:val="24"/>
        </w:rPr>
        <w:t xml:space="preserve"> </w:t>
      </w:r>
    </w:p>
    <w:p w14:paraId="6F0F4E43" w14:textId="1B3C744F" w:rsidR="00083AB0" w:rsidRPr="00997A09" w:rsidRDefault="00083AB0"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lastRenderedPageBreak/>
        <w:t>Comisión de la Verdad (</w:t>
      </w:r>
      <w:r w:rsidR="006221F6" w:rsidRPr="00997A09">
        <w:rPr>
          <w:rFonts w:ascii="Times New Roman" w:hAnsi="Times New Roman" w:cs="Times New Roman"/>
          <w:sz w:val="24"/>
          <w:szCs w:val="24"/>
        </w:rPr>
        <w:t xml:space="preserve">28 de agosto de </w:t>
      </w:r>
      <w:r w:rsidRPr="00997A09">
        <w:rPr>
          <w:rFonts w:ascii="Times New Roman" w:hAnsi="Times New Roman" w:cs="Times New Roman"/>
          <w:sz w:val="24"/>
          <w:szCs w:val="24"/>
        </w:rPr>
        <w:t xml:space="preserve">2022). Informe final – </w:t>
      </w:r>
      <w:r w:rsidR="00C918B5">
        <w:rPr>
          <w:rFonts w:ascii="Times New Roman" w:hAnsi="Times New Roman" w:cs="Times New Roman"/>
          <w:sz w:val="24"/>
          <w:szCs w:val="24"/>
        </w:rPr>
        <w:t>n</w:t>
      </w:r>
      <w:r w:rsidRPr="00997A09">
        <w:rPr>
          <w:rFonts w:ascii="Times New Roman" w:hAnsi="Times New Roman" w:cs="Times New Roman"/>
          <w:sz w:val="24"/>
          <w:szCs w:val="24"/>
        </w:rPr>
        <w:t xml:space="preserve">o matarás: </w:t>
      </w:r>
      <w:r w:rsidR="00C918B5">
        <w:rPr>
          <w:rFonts w:ascii="Times New Roman" w:hAnsi="Times New Roman" w:cs="Times New Roman"/>
          <w:sz w:val="24"/>
          <w:szCs w:val="24"/>
        </w:rPr>
        <w:t>r</w:t>
      </w:r>
      <w:r w:rsidRPr="00997A09">
        <w:rPr>
          <w:rFonts w:ascii="Times New Roman" w:hAnsi="Times New Roman" w:cs="Times New Roman"/>
          <w:sz w:val="24"/>
          <w:szCs w:val="24"/>
        </w:rPr>
        <w:t xml:space="preserve">elato histórico del conflicto armado interno en Colombia. Comisión de la </w:t>
      </w:r>
      <w:r w:rsidR="00C918B5">
        <w:rPr>
          <w:rFonts w:ascii="Times New Roman" w:hAnsi="Times New Roman" w:cs="Times New Roman"/>
          <w:sz w:val="24"/>
          <w:szCs w:val="24"/>
        </w:rPr>
        <w:t>v</w:t>
      </w:r>
      <w:r w:rsidRPr="00997A09">
        <w:rPr>
          <w:rFonts w:ascii="Times New Roman" w:hAnsi="Times New Roman" w:cs="Times New Roman"/>
          <w:sz w:val="24"/>
          <w:szCs w:val="24"/>
        </w:rPr>
        <w:t>erdad.</w:t>
      </w:r>
      <w:r w:rsidR="001B6C00" w:rsidRPr="00997A09">
        <w:rPr>
          <w:rFonts w:ascii="Times New Roman" w:hAnsi="Times New Roman" w:cs="Times New Roman"/>
          <w:sz w:val="24"/>
          <w:szCs w:val="24"/>
        </w:rPr>
        <w:t xml:space="preserve"> </w:t>
      </w:r>
      <w:r w:rsidR="001B6C00" w:rsidRPr="00997A09">
        <w:rPr>
          <w:rFonts w:ascii="Times New Roman" w:hAnsi="Times New Roman" w:cs="Times New Roman"/>
          <w:sz w:val="24"/>
          <w:szCs w:val="24"/>
          <w:lang w:val="en-US"/>
        </w:rPr>
        <w:t xml:space="preserve">  </w:t>
      </w:r>
      <w:hyperlink r:id="rId15" w:history="1">
        <w:r w:rsidR="006221F6" w:rsidRPr="00997A09">
          <w:rPr>
            <w:rStyle w:val="Hipervnculo"/>
            <w:rFonts w:ascii="Times New Roman" w:hAnsi="Times New Roman" w:cs="Times New Roman"/>
            <w:sz w:val="24"/>
            <w:szCs w:val="24"/>
          </w:rPr>
          <w:t>https://www.comisiondelaverdad.co/no-mataras</w:t>
        </w:r>
      </w:hyperlink>
      <w:r w:rsidR="006221F6" w:rsidRPr="00997A09">
        <w:rPr>
          <w:rFonts w:ascii="Times New Roman" w:hAnsi="Times New Roman" w:cs="Times New Roman"/>
          <w:sz w:val="24"/>
          <w:szCs w:val="24"/>
        </w:rPr>
        <w:t xml:space="preserve"> </w:t>
      </w:r>
    </w:p>
    <w:p w14:paraId="0BFEAFA1" w14:textId="56DC73BD" w:rsidR="00083AB0" w:rsidRPr="00997A09" w:rsidRDefault="00083AB0"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Comisión de la Verdad (</w:t>
      </w:r>
      <w:r w:rsidR="006221F6" w:rsidRPr="00997A09">
        <w:rPr>
          <w:rFonts w:ascii="Times New Roman" w:hAnsi="Times New Roman" w:cs="Times New Roman"/>
          <w:sz w:val="24"/>
          <w:szCs w:val="24"/>
        </w:rPr>
        <w:t xml:space="preserve">28 de agosto de </w:t>
      </w:r>
      <w:r w:rsidRPr="00997A09">
        <w:rPr>
          <w:rFonts w:ascii="Times New Roman" w:hAnsi="Times New Roman" w:cs="Times New Roman"/>
          <w:sz w:val="24"/>
          <w:szCs w:val="24"/>
        </w:rPr>
        <w:t xml:space="preserve">2022). Hallazgos y recomendaciones. </w:t>
      </w:r>
      <w:hyperlink r:id="rId16" w:history="1">
        <w:r w:rsidR="009A1002" w:rsidRPr="00997A09">
          <w:rPr>
            <w:rStyle w:val="Hipervnculo"/>
            <w:rFonts w:ascii="Times New Roman" w:hAnsi="Times New Roman" w:cs="Times New Roman"/>
            <w:sz w:val="24"/>
            <w:szCs w:val="24"/>
          </w:rPr>
          <w:t>https://www.comisiondelaverdad.co/hallazgos-y-recomendaciones</w:t>
        </w:r>
      </w:hyperlink>
      <w:r w:rsidR="001B6C00" w:rsidRPr="00997A09">
        <w:rPr>
          <w:rFonts w:ascii="Times New Roman" w:hAnsi="Times New Roman" w:cs="Times New Roman"/>
          <w:sz w:val="24"/>
          <w:szCs w:val="24"/>
        </w:rPr>
        <w:t xml:space="preserve"> </w:t>
      </w:r>
    </w:p>
    <w:p w14:paraId="01C6048A" w14:textId="5513E058" w:rsidR="00FD778E" w:rsidRPr="00997A09" w:rsidRDefault="00083AB0"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Concejo Municipal de Argelia-Cauca</w:t>
      </w:r>
      <w:r w:rsidR="006221F6" w:rsidRPr="00997A09">
        <w:rPr>
          <w:rFonts w:ascii="Times New Roman" w:hAnsi="Times New Roman" w:cs="Times New Roman"/>
          <w:sz w:val="24"/>
          <w:szCs w:val="24"/>
        </w:rPr>
        <w:t xml:space="preserve"> </w:t>
      </w:r>
      <w:r w:rsidRPr="00997A09">
        <w:rPr>
          <w:rFonts w:ascii="Times New Roman" w:hAnsi="Times New Roman" w:cs="Times New Roman"/>
          <w:sz w:val="24"/>
          <w:szCs w:val="24"/>
        </w:rPr>
        <w:t>(</w:t>
      </w:r>
      <w:r w:rsidR="006221F6" w:rsidRPr="00997A09">
        <w:rPr>
          <w:rFonts w:ascii="Times New Roman" w:hAnsi="Times New Roman" w:cs="Times New Roman"/>
          <w:sz w:val="24"/>
          <w:szCs w:val="24"/>
        </w:rPr>
        <w:t xml:space="preserve">17 de agosto de </w:t>
      </w:r>
      <w:r w:rsidRPr="00997A09">
        <w:rPr>
          <w:rFonts w:ascii="Times New Roman" w:hAnsi="Times New Roman" w:cs="Times New Roman"/>
          <w:sz w:val="24"/>
          <w:szCs w:val="24"/>
        </w:rPr>
        <w:t xml:space="preserve">2019). Acuerdo No. 017 de 2019. </w:t>
      </w:r>
      <w:r w:rsidR="006221F6" w:rsidRPr="00997A09">
        <w:rPr>
          <w:rFonts w:ascii="Times New Roman" w:hAnsi="Times New Roman" w:cs="Times New Roman"/>
          <w:sz w:val="24"/>
          <w:szCs w:val="24"/>
        </w:rPr>
        <w:t xml:space="preserve"> </w:t>
      </w:r>
      <w:hyperlink r:id="rId17" w:history="1">
        <w:r w:rsidR="006221F6" w:rsidRPr="00997A09">
          <w:rPr>
            <w:rStyle w:val="Hipervnculo"/>
            <w:rFonts w:ascii="Times New Roman" w:hAnsi="Times New Roman" w:cs="Times New Roman"/>
            <w:sz w:val="24"/>
            <w:szCs w:val="24"/>
          </w:rPr>
          <w:t>https://centralpdet.renovacionterritorio.gov.co/wp-content/uploads/2022/02/ARGELIA_ACUERDO.pdf</w:t>
        </w:r>
      </w:hyperlink>
      <w:r w:rsidR="006221F6" w:rsidRPr="00997A09">
        <w:rPr>
          <w:rFonts w:ascii="Times New Roman" w:hAnsi="Times New Roman" w:cs="Times New Roman"/>
          <w:sz w:val="24"/>
          <w:szCs w:val="24"/>
        </w:rPr>
        <w:t xml:space="preserve"> </w:t>
      </w:r>
    </w:p>
    <w:p w14:paraId="0B6B1B96" w14:textId="61C736EE" w:rsidR="00083AB0" w:rsidRPr="00997A09" w:rsidRDefault="0030293E"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 xml:space="preserve">Criado, M.G. (2017). </w:t>
      </w:r>
      <w:r w:rsidRPr="00997A09">
        <w:rPr>
          <w:rFonts w:ascii="Times New Roman" w:hAnsi="Times New Roman" w:cs="Times New Roman"/>
          <w:i/>
          <w:iCs/>
          <w:sz w:val="24"/>
          <w:szCs w:val="24"/>
        </w:rPr>
        <w:t xml:space="preserve">La paz en el territorio: </w:t>
      </w:r>
      <w:r w:rsidR="00C918B5">
        <w:rPr>
          <w:rFonts w:ascii="Times New Roman" w:hAnsi="Times New Roman" w:cs="Times New Roman"/>
          <w:i/>
          <w:iCs/>
          <w:sz w:val="24"/>
          <w:szCs w:val="24"/>
        </w:rPr>
        <w:t>p</w:t>
      </w:r>
      <w:r w:rsidRPr="00997A09">
        <w:rPr>
          <w:rFonts w:ascii="Times New Roman" w:hAnsi="Times New Roman" w:cs="Times New Roman"/>
          <w:i/>
          <w:iCs/>
          <w:sz w:val="24"/>
          <w:szCs w:val="24"/>
        </w:rPr>
        <w:t>oder local y posconflicto en Colombia</w:t>
      </w:r>
      <w:r w:rsidRPr="00997A09">
        <w:rPr>
          <w:rFonts w:ascii="Times New Roman" w:hAnsi="Times New Roman" w:cs="Times New Roman"/>
          <w:sz w:val="24"/>
          <w:szCs w:val="24"/>
        </w:rPr>
        <w:t>. Universidad Externado de Colombia.</w:t>
      </w:r>
      <w:r w:rsidR="001B6C00" w:rsidRPr="00997A09">
        <w:rPr>
          <w:rFonts w:ascii="Times New Roman" w:hAnsi="Times New Roman" w:cs="Times New Roman"/>
          <w:sz w:val="24"/>
          <w:szCs w:val="24"/>
        </w:rPr>
        <w:t xml:space="preserve"> </w:t>
      </w:r>
    </w:p>
    <w:p w14:paraId="617487D2" w14:textId="02078A54" w:rsidR="00083AB0" w:rsidRPr="00997A09" w:rsidRDefault="00083AB0"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 xml:space="preserve">Criado, M., González, F., Vásquez, T., Aponte, A., Cabrera, I., Echandía, C., Vargas, F., Tole, J., Hernández, A., </w:t>
      </w:r>
      <w:proofErr w:type="spellStart"/>
      <w:r w:rsidRPr="00997A09">
        <w:rPr>
          <w:rFonts w:ascii="Times New Roman" w:hAnsi="Times New Roman" w:cs="Times New Roman"/>
          <w:sz w:val="24"/>
          <w:szCs w:val="24"/>
        </w:rPr>
        <w:t>Suelt</w:t>
      </w:r>
      <w:proofErr w:type="spellEnd"/>
      <w:r w:rsidRPr="00997A09">
        <w:rPr>
          <w:rFonts w:ascii="Times New Roman" w:hAnsi="Times New Roman" w:cs="Times New Roman"/>
          <w:sz w:val="24"/>
          <w:szCs w:val="24"/>
        </w:rPr>
        <w:t xml:space="preserve">, V., Leiva, É., Padrón, F., Narváez, J., &amp; Chaves, J. (2017). </w:t>
      </w:r>
      <w:r w:rsidRPr="00997A09">
        <w:rPr>
          <w:rFonts w:ascii="Times New Roman" w:hAnsi="Times New Roman" w:cs="Times New Roman"/>
          <w:i/>
          <w:iCs/>
          <w:sz w:val="24"/>
          <w:szCs w:val="24"/>
        </w:rPr>
        <w:t>La paz en el territorio. Poder local y posconflicto en Colombia</w:t>
      </w:r>
      <w:r w:rsidRPr="00997A09">
        <w:rPr>
          <w:rFonts w:ascii="Times New Roman" w:hAnsi="Times New Roman" w:cs="Times New Roman"/>
          <w:sz w:val="24"/>
          <w:szCs w:val="24"/>
        </w:rPr>
        <w:t>. Universidad Externado de Colombia.</w:t>
      </w:r>
    </w:p>
    <w:p w14:paraId="7F464DC1" w14:textId="3B283DC0" w:rsidR="00083AB0" w:rsidRPr="00997A09" w:rsidRDefault="00083AB0"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Decreto-Ley 896 de 2017.</w:t>
      </w:r>
      <w:r w:rsidR="006221F6" w:rsidRPr="00997A09">
        <w:t xml:space="preserve"> </w:t>
      </w:r>
      <w:r w:rsidR="006221F6" w:rsidRPr="00997A09">
        <w:rPr>
          <w:rFonts w:ascii="Times New Roman" w:hAnsi="Times New Roman" w:cs="Times New Roman"/>
          <w:sz w:val="24"/>
          <w:szCs w:val="24"/>
        </w:rPr>
        <w:t>Por el cual se crea el Programa Nacional Integral de Sustitución de Cultivos de Uso Ilícito (PNIS). 29 de mayo del 2017</w:t>
      </w:r>
      <w:r w:rsidRPr="00997A09">
        <w:rPr>
          <w:rFonts w:ascii="Times New Roman" w:hAnsi="Times New Roman" w:cs="Times New Roman"/>
          <w:sz w:val="24"/>
          <w:szCs w:val="24"/>
        </w:rPr>
        <w:t>.</w:t>
      </w:r>
      <w:r w:rsidR="006221F6" w:rsidRPr="00997A09">
        <w:rPr>
          <w:rFonts w:ascii="Times New Roman" w:hAnsi="Times New Roman" w:cs="Times New Roman"/>
          <w:sz w:val="24"/>
          <w:szCs w:val="24"/>
        </w:rPr>
        <w:t xml:space="preserve"> </w:t>
      </w:r>
      <w:r w:rsidRPr="00997A09">
        <w:rPr>
          <w:rFonts w:ascii="Times New Roman" w:hAnsi="Times New Roman" w:cs="Times New Roman"/>
          <w:sz w:val="24"/>
          <w:szCs w:val="24"/>
        </w:rPr>
        <w:t>Diario Oficial No. 50.248.</w:t>
      </w:r>
      <w:r w:rsidR="001B6C00" w:rsidRPr="00997A09">
        <w:rPr>
          <w:rFonts w:ascii="Times New Roman" w:hAnsi="Times New Roman" w:cs="Times New Roman"/>
          <w:sz w:val="24"/>
          <w:szCs w:val="24"/>
          <w:lang w:val="en-US"/>
        </w:rPr>
        <w:t xml:space="preserve"> </w:t>
      </w:r>
      <w:hyperlink r:id="rId18" w:history="1">
        <w:r w:rsidR="001B6C00" w:rsidRPr="00997A09">
          <w:rPr>
            <w:rStyle w:val="Hipervnculo"/>
            <w:rFonts w:ascii="Times New Roman" w:hAnsi="Times New Roman" w:cs="Times New Roman"/>
            <w:sz w:val="24"/>
            <w:szCs w:val="24"/>
          </w:rPr>
          <w:t>https://faolex.fao.org/docs/pdf/col170711.pdf</w:t>
        </w:r>
      </w:hyperlink>
      <w:r w:rsidR="001B6C00" w:rsidRPr="00997A09">
        <w:rPr>
          <w:rFonts w:ascii="Times New Roman" w:hAnsi="Times New Roman" w:cs="Times New Roman"/>
          <w:sz w:val="24"/>
          <w:szCs w:val="24"/>
        </w:rPr>
        <w:t xml:space="preserve"> </w:t>
      </w:r>
    </w:p>
    <w:p w14:paraId="77E06358" w14:textId="66F130EF" w:rsidR="00083AB0" w:rsidRPr="00997A09" w:rsidRDefault="00083AB0"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Defensoría del Pueblo (</w:t>
      </w:r>
      <w:r w:rsidR="006221F6" w:rsidRPr="00997A09">
        <w:rPr>
          <w:rFonts w:ascii="Times New Roman" w:hAnsi="Times New Roman" w:cs="Times New Roman"/>
          <w:sz w:val="24"/>
          <w:szCs w:val="24"/>
        </w:rPr>
        <w:t xml:space="preserve">8 de octubre de </w:t>
      </w:r>
      <w:r w:rsidRPr="00997A09">
        <w:rPr>
          <w:rFonts w:ascii="Times New Roman" w:hAnsi="Times New Roman" w:cs="Times New Roman"/>
          <w:sz w:val="24"/>
          <w:szCs w:val="24"/>
        </w:rPr>
        <w:t xml:space="preserve">2020). Alerta temprana N° 047-20. </w:t>
      </w:r>
      <w:hyperlink r:id="rId19" w:history="1">
        <w:r w:rsidR="001B6C00" w:rsidRPr="00997A09">
          <w:rPr>
            <w:rStyle w:val="Hipervnculo"/>
            <w:rFonts w:ascii="Times New Roman" w:hAnsi="Times New Roman" w:cs="Times New Roman"/>
            <w:sz w:val="24"/>
            <w:szCs w:val="24"/>
          </w:rPr>
          <w:t>https://alertastempranas.defensoria.gov.co/Alerta/Details/91781</w:t>
        </w:r>
      </w:hyperlink>
      <w:r w:rsidR="001B6C00" w:rsidRPr="00997A09">
        <w:rPr>
          <w:rFonts w:ascii="Times New Roman" w:hAnsi="Times New Roman" w:cs="Times New Roman"/>
          <w:sz w:val="24"/>
          <w:szCs w:val="24"/>
        </w:rPr>
        <w:t xml:space="preserve"> </w:t>
      </w:r>
    </w:p>
    <w:p w14:paraId="4335C95D" w14:textId="143B6DD6" w:rsidR="00083AB0" w:rsidRPr="00997A09" w:rsidRDefault="00083AB0"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 xml:space="preserve">Echavarría, J., et al. (2022). Cinco años después de la firma del Acuerdo </w:t>
      </w:r>
      <w:r w:rsidR="00C918B5">
        <w:rPr>
          <w:rFonts w:ascii="Times New Roman" w:hAnsi="Times New Roman" w:cs="Times New Roman"/>
          <w:sz w:val="24"/>
          <w:szCs w:val="24"/>
        </w:rPr>
        <w:t>f</w:t>
      </w:r>
      <w:r w:rsidRPr="00997A09">
        <w:rPr>
          <w:rFonts w:ascii="Times New Roman" w:hAnsi="Times New Roman" w:cs="Times New Roman"/>
          <w:sz w:val="24"/>
          <w:szCs w:val="24"/>
        </w:rPr>
        <w:t xml:space="preserve">inal: Reflexiones desde el monitoreo a la implementación. Instituto Kroc de Estudios Internacionales de Paz / Escuela </w:t>
      </w:r>
      <w:proofErr w:type="spellStart"/>
      <w:r w:rsidRPr="00997A09">
        <w:rPr>
          <w:rFonts w:ascii="Times New Roman" w:hAnsi="Times New Roman" w:cs="Times New Roman"/>
          <w:sz w:val="24"/>
          <w:szCs w:val="24"/>
        </w:rPr>
        <w:t>Keough</w:t>
      </w:r>
      <w:proofErr w:type="spellEnd"/>
      <w:r w:rsidRPr="00997A09">
        <w:rPr>
          <w:rFonts w:ascii="Times New Roman" w:hAnsi="Times New Roman" w:cs="Times New Roman"/>
          <w:sz w:val="24"/>
          <w:szCs w:val="24"/>
        </w:rPr>
        <w:t xml:space="preserve"> de Asuntos Globales.</w:t>
      </w:r>
      <w:r w:rsidR="00FD778E" w:rsidRPr="00997A09">
        <w:rPr>
          <w:rFonts w:ascii="Times New Roman" w:hAnsi="Times New Roman" w:cs="Times New Roman"/>
          <w:sz w:val="24"/>
          <w:szCs w:val="24"/>
        </w:rPr>
        <w:t xml:space="preserve"> </w:t>
      </w:r>
      <w:hyperlink r:id="rId20" w:history="1">
        <w:r w:rsidR="00FD778E" w:rsidRPr="00997A09">
          <w:rPr>
            <w:rStyle w:val="Hipervnculo"/>
            <w:rFonts w:ascii="Times New Roman" w:hAnsi="Times New Roman" w:cs="Times New Roman"/>
            <w:sz w:val="24"/>
            <w:szCs w:val="24"/>
          </w:rPr>
          <w:t>https://curate.nd.edu/articles/report/Cinco_a_os_despu_s_de_la_firma_del_Acuerdo_Final_Reflexiones_desde_el_monitoreo_a_la_implementaci_n/24861195?file=43742325</w:t>
        </w:r>
      </w:hyperlink>
      <w:r w:rsidR="00FD778E" w:rsidRPr="00997A09">
        <w:rPr>
          <w:rFonts w:ascii="Times New Roman" w:hAnsi="Times New Roman" w:cs="Times New Roman"/>
          <w:sz w:val="24"/>
          <w:szCs w:val="24"/>
        </w:rPr>
        <w:t xml:space="preserve"> </w:t>
      </w:r>
    </w:p>
    <w:p w14:paraId="711CCDE9" w14:textId="371DBE5B" w:rsidR="00C22975" w:rsidRPr="00997A09" w:rsidRDefault="00C22975" w:rsidP="00C22975">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Echavarr</w:t>
      </w:r>
      <w:r w:rsidR="003C39B3">
        <w:rPr>
          <w:rFonts w:ascii="Times New Roman" w:hAnsi="Times New Roman" w:cs="Times New Roman"/>
          <w:sz w:val="24"/>
          <w:szCs w:val="24"/>
        </w:rPr>
        <w:t>í</w:t>
      </w:r>
      <w:r w:rsidRPr="00997A09">
        <w:rPr>
          <w:rFonts w:ascii="Times New Roman" w:hAnsi="Times New Roman" w:cs="Times New Roman"/>
          <w:sz w:val="24"/>
          <w:szCs w:val="24"/>
        </w:rPr>
        <w:t xml:space="preserve">a, J., Gómez, M., Forero, B., Álvarez, E., </w:t>
      </w:r>
      <w:proofErr w:type="spellStart"/>
      <w:r w:rsidRPr="00997A09">
        <w:rPr>
          <w:rFonts w:ascii="Times New Roman" w:hAnsi="Times New Roman" w:cs="Times New Roman"/>
          <w:sz w:val="24"/>
          <w:szCs w:val="24"/>
        </w:rPr>
        <w:t>Astaíza</w:t>
      </w:r>
      <w:proofErr w:type="spellEnd"/>
      <w:r w:rsidRPr="00997A09">
        <w:rPr>
          <w:rFonts w:ascii="Times New Roman" w:hAnsi="Times New Roman" w:cs="Times New Roman"/>
          <w:sz w:val="24"/>
          <w:szCs w:val="24"/>
        </w:rPr>
        <w:t>, J., Balen, M., Campos, P., Córdoba, E. M., Fajardo, J.S., Gutiérrez, E., Hernández, L., Joshi, M., Kielhold, A., Márquez</w:t>
      </w:r>
      <w:r w:rsidR="003C39B3">
        <w:rPr>
          <w:rFonts w:ascii="Times New Roman" w:hAnsi="Times New Roman" w:cs="Times New Roman"/>
          <w:sz w:val="24"/>
          <w:szCs w:val="24"/>
        </w:rPr>
        <w:t>,</w:t>
      </w:r>
      <w:r w:rsidRPr="00997A09">
        <w:rPr>
          <w:rFonts w:ascii="Times New Roman" w:hAnsi="Times New Roman" w:cs="Times New Roman"/>
          <w:sz w:val="24"/>
          <w:szCs w:val="24"/>
        </w:rPr>
        <w:t xml:space="preserve"> J., Menjura, T., Mosquera, R., Mosquera, E., Quinn, L., Quinn, J. Zúñiga, I.Z. (2024). </w:t>
      </w:r>
      <w:r w:rsidRPr="003C39B3">
        <w:rPr>
          <w:rFonts w:ascii="Times New Roman" w:hAnsi="Times New Roman" w:cs="Times New Roman"/>
          <w:i/>
          <w:iCs/>
          <w:sz w:val="24"/>
          <w:szCs w:val="24"/>
        </w:rPr>
        <w:t>Siete años de implementación del Acuerdo Final: perspectivas para fortalecer la construcción de paz a mitad de camino (</w:t>
      </w:r>
      <w:proofErr w:type="spellStart"/>
      <w:r w:rsidRPr="003C39B3">
        <w:rPr>
          <w:rFonts w:ascii="Times New Roman" w:hAnsi="Times New Roman" w:cs="Times New Roman"/>
          <w:i/>
          <w:iCs/>
          <w:sz w:val="24"/>
          <w:szCs w:val="24"/>
        </w:rPr>
        <w:t>Version</w:t>
      </w:r>
      <w:proofErr w:type="spellEnd"/>
      <w:r w:rsidRPr="003C39B3">
        <w:rPr>
          <w:rFonts w:ascii="Times New Roman" w:hAnsi="Times New Roman" w:cs="Times New Roman"/>
          <w:i/>
          <w:iCs/>
          <w:sz w:val="24"/>
          <w:szCs w:val="24"/>
        </w:rPr>
        <w:t xml:space="preserve"> 1)</w:t>
      </w:r>
      <w:r w:rsidRPr="00997A09">
        <w:rPr>
          <w:rFonts w:ascii="Times New Roman" w:hAnsi="Times New Roman" w:cs="Times New Roman"/>
          <w:sz w:val="24"/>
          <w:szCs w:val="24"/>
        </w:rPr>
        <w:t xml:space="preserve">. University of Notre Dame. </w:t>
      </w:r>
      <w:hyperlink r:id="rId21" w:history="1">
        <w:r w:rsidRPr="00997A09">
          <w:rPr>
            <w:rStyle w:val="Hipervnculo"/>
            <w:rFonts w:ascii="Times New Roman" w:hAnsi="Times New Roman" w:cs="Times New Roman"/>
            <w:sz w:val="24"/>
            <w:szCs w:val="24"/>
          </w:rPr>
          <w:t>https://doi.org/10.7274/25651275.v1</w:t>
        </w:r>
      </w:hyperlink>
      <w:r w:rsidRPr="00997A09">
        <w:rPr>
          <w:rFonts w:ascii="Times New Roman" w:hAnsi="Times New Roman" w:cs="Times New Roman"/>
          <w:sz w:val="24"/>
          <w:szCs w:val="24"/>
        </w:rPr>
        <w:t xml:space="preserve"> </w:t>
      </w:r>
    </w:p>
    <w:p w14:paraId="463326BE" w14:textId="0CB64426" w:rsidR="00083AB0" w:rsidRPr="00997A09" w:rsidRDefault="00083AB0"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 xml:space="preserve">Fernández-Osorio, A. (2019). La implementación del Acuerdo de </w:t>
      </w:r>
      <w:r w:rsidR="00C918B5">
        <w:rPr>
          <w:rFonts w:ascii="Times New Roman" w:hAnsi="Times New Roman" w:cs="Times New Roman"/>
          <w:sz w:val="24"/>
          <w:szCs w:val="24"/>
        </w:rPr>
        <w:t>p</w:t>
      </w:r>
      <w:r w:rsidRPr="00997A09">
        <w:rPr>
          <w:rFonts w:ascii="Times New Roman" w:hAnsi="Times New Roman" w:cs="Times New Roman"/>
          <w:sz w:val="24"/>
          <w:szCs w:val="24"/>
        </w:rPr>
        <w:t xml:space="preserve">az con las FARC-EP: </w:t>
      </w:r>
      <w:r w:rsidR="00C918B5">
        <w:rPr>
          <w:rFonts w:ascii="Times New Roman" w:hAnsi="Times New Roman" w:cs="Times New Roman"/>
          <w:sz w:val="24"/>
          <w:szCs w:val="24"/>
        </w:rPr>
        <w:t>u</w:t>
      </w:r>
      <w:r w:rsidRPr="00997A09">
        <w:rPr>
          <w:rFonts w:ascii="Times New Roman" w:hAnsi="Times New Roman" w:cs="Times New Roman"/>
          <w:sz w:val="24"/>
          <w:szCs w:val="24"/>
        </w:rPr>
        <w:t xml:space="preserve">n estudio comparado desde la experiencia internacional. </w:t>
      </w:r>
      <w:r w:rsidRPr="00997A09">
        <w:rPr>
          <w:rFonts w:ascii="Times New Roman" w:hAnsi="Times New Roman" w:cs="Times New Roman"/>
          <w:i/>
          <w:iCs/>
          <w:sz w:val="24"/>
          <w:szCs w:val="24"/>
        </w:rPr>
        <w:t>Análisis Político</w:t>
      </w:r>
      <w:r w:rsidRPr="00997A09">
        <w:rPr>
          <w:rFonts w:ascii="Times New Roman" w:hAnsi="Times New Roman" w:cs="Times New Roman"/>
          <w:sz w:val="24"/>
          <w:szCs w:val="24"/>
        </w:rPr>
        <w:t xml:space="preserve">, </w:t>
      </w:r>
      <w:r w:rsidR="001622C8" w:rsidRPr="00C918B5">
        <w:rPr>
          <w:rFonts w:ascii="Times New Roman" w:hAnsi="Times New Roman" w:cs="Times New Roman"/>
          <w:i/>
          <w:iCs/>
          <w:sz w:val="24"/>
          <w:szCs w:val="24"/>
        </w:rPr>
        <w:t>32</w:t>
      </w:r>
      <w:r w:rsidR="001622C8" w:rsidRPr="00997A09">
        <w:rPr>
          <w:rFonts w:ascii="Times New Roman" w:hAnsi="Times New Roman" w:cs="Times New Roman"/>
          <w:sz w:val="24"/>
          <w:szCs w:val="24"/>
        </w:rPr>
        <w:t>(</w:t>
      </w:r>
      <w:r w:rsidRPr="00997A09">
        <w:rPr>
          <w:rFonts w:ascii="Times New Roman" w:hAnsi="Times New Roman" w:cs="Times New Roman"/>
          <w:sz w:val="24"/>
          <w:szCs w:val="24"/>
        </w:rPr>
        <w:t>95</w:t>
      </w:r>
      <w:r w:rsidR="001622C8" w:rsidRPr="00997A09">
        <w:rPr>
          <w:rFonts w:ascii="Times New Roman" w:hAnsi="Times New Roman" w:cs="Times New Roman"/>
          <w:sz w:val="24"/>
          <w:szCs w:val="24"/>
        </w:rPr>
        <w:t>)</w:t>
      </w:r>
      <w:r w:rsidRPr="00997A09">
        <w:rPr>
          <w:rFonts w:ascii="Times New Roman" w:hAnsi="Times New Roman" w:cs="Times New Roman"/>
          <w:sz w:val="24"/>
          <w:szCs w:val="24"/>
        </w:rPr>
        <w:t>, 104–124.</w:t>
      </w:r>
      <w:r w:rsidR="00FE6247" w:rsidRPr="00997A09">
        <w:rPr>
          <w:rFonts w:ascii="Times New Roman" w:hAnsi="Times New Roman" w:cs="Times New Roman"/>
          <w:sz w:val="24"/>
          <w:szCs w:val="24"/>
        </w:rPr>
        <w:t xml:space="preserve"> </w:t>
      </w:r>
      <w:hyperlink r:id="rId22" w:history="1">
        <w:r w:rsidR="001622C8" w:rsidRPr="00997A09">
          <w:rPr>
            <w:rStyle w:val="Hipervnculo"/>
            <w:rFonts w:ascii="Times New Roman" w:hAnsi="Times New Roman" w:cs="Times New Roman"/>
            <w:sz w:val="24"/>
            <w:szCs w:val="24"/>
          </w:rPr>
          <w:t>https://doi.org/10.15446/anpol.v32n95.80977</w:t>
        </w:r>
      </w:hyperlink>
      <w:r w:rsidR="00FE6247" w:rsidRPr="00997A09">
        <w:rPr>
          <w:rFonts w:ascii="Times New Roman" w:hAnsi="Times New Roman" w:cs="Times New Roman"/>
          <w:sz w:val="24"/>
          <w:szCs w:val="24"/>
        </w:rPr>
        <w:t xml:space="preserve"> </w:t>
      </w:r>
    </w:p>
    <w:p w14:paraId="2987465D" w14:textId="2EEA6F38" w:rsidR="00083AB0" w:rsidRPr="00997A09" w:rsidRDefault="00083AB0"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lastRenderedPageBreak/>
        <w:t>Fundación Paz y Reconciliación – PARES (</w:t>
      </w:r>
      <w:r w:rsidR="00786B0C" w:rsidRPr="00997A09">
        <w:rPr>
          <w:rFonts w:ascii="Times New Roman" w:hAnsi="Times New Roman" w:cs="Times New Roman"/>
          <w:sz w:val="24"/>
          <w:szCs w:val="24"/>
        </w:rPr>
        <w:t xml:space="preserve">18 de mayo de </w:t>
      </w:r>
      <w:r w:rsidRPr="00997A09">
        <w:rPr>
          <w:rFonts w:ascii="Times New Roman" w:hAnsi="Times New Roman" w:cs="Times New Roman"/>
          <w:sz w:val="24"/>
          <w:szCs w:val="24"/>
        </w:rPr>
        <w:t xml:space="preserve">2022). Presencia de grupos armados en el departamento del Cauca 2022 y hectáreas de cultivos de hoja de coca 2020. </w:t>
      </w:r>
      <w:hyperlink r:id="rId23" w:history="1">
        <w:r w:rsidR="001B6C00" w:rsidRPr="00997A09">
          <w:rPr>
            <w:rStyle w:val="Hipervnculo"/>
            <w:rFonts w:ascii="Times New Roman" w:hAnsi="Times New Roman" w:cs="Times New Roman"/>
            <w:sz w:val="24"/>
            <w:szCs w:val="24"/>
          </w:rPr>
          <w:t>https://public.tableau.com/app/profile/fundaci.n.paz.y.reconciliaci.n/viz/PresenciadegruposarmadoseneldepartamentodelCauca2022yhectreasdecultivosdehojadecoca2020_/AnlisisGeneralInteractivo</w:t>
        </w:r>
      </w:hyperlink>
      <w:r w:rsidR="001B6C00" w:rsidRPr="00997A09">
        <w:rPr>
          <w:rFonts w:ascii="Times New Roman" w:hAnsi="Times New Roman" w:cs="Times New Roman"/>
          <w:sz w:val="24"/>
          <w:szCs w:val="24"/>
        </w:rPr>
        <w:t xml:space="preserve"> </w:t>
      </w:r>
    </w:p>
    <w:p w14:paraId="1DF0B0F6" w14:textId="36EB72B5" w:rsidR="00083AB0" w:rsidRPr="00997A09" w:rsidRDefault="00083AB0"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Fundación Paz y Reconciliación – PARES (</w:t>
      </w:r>
      <w:r w:rsidR="00786B0C" w:rsidRPr="00997A09">
        <w:rPr>
          <w:rFonts w:ascii="Times New Roman" w:hAnsi="Times New Roman" w:cs="Times New Roman"/>
          <w:sz w:val="24"/>
          <w:szCs w:val="24"/>
        </w:rPr>
        <w:t xml:space="preserve">1 de noviembre </w:t>
      </w:r>
      <w:r w:rsidRPr="00997A09">
        <w:rPr>
          <w:rFonts w:ascii="Times New Roman" w:hAnsi="Times New Roman" w:cs="Times New Roman"/>
          <w:sz w:val="24"/>
          <w:szCs w:val="24"/>
        </w:rPr>
        <w:t xml:space="preserve">2022). Violencia contra la población civil. </w:t>
      </w:r>
      <w:hyperlink r:id="rId24" w:history="1">
        <w:r w:rsidR="001B6C00" w:rsidRPr="00997A09">
          <w:rPr>
            <w:rStyle w:val="Hipervnculo"/>
            <w:rFonts w:ascii="Times New Roman" w:hAnsi="Times New Roman" w:cs="Times New Roman"/>
            <w:sz w:val="24"/>
            <w:szCs w:val="24"/>
          </w:rPr>
          <w:t>https://public.tableau.com/app/profile/fundaci.n.paz.y.reconciliaci.n/viz/Violenciacontralapoblacincivil/Dashboard1</w:t>
        </w:r>
      </w:hyperlink>
      <w:r w:rsidR="001B6C00" w:rsidRPr="00997A09">
        <w:rPr>
          <w:rFonts w:ascii="Times New Roman" w:hAnsi="Times New Roman" w:cs="Times New Roman"/>
          <w:sz w:val="24"/>
          <w:szCs w:val="24"/>
        </w:rPr>
        <w:t xml:space="preserve">  </w:t>
      </w:r>
    </w:p>
    <w:p w14:paraId="4887E8AD" w14:textId="671BB0A5" w:rsidR="00083AB0" w:rsidRPr="00997A09" w:rsidRDefault="00083AB0"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Gobierno Nacional &amp; FARC-EP</w:t>
      </w:r>
      <w:r w:rsidR="00786B0C" w:rsidRPr="00997A09">
        <w:rPr>
          <w:rFonts w:ascii="Times New Roman" w:hAnsi="Times New Roman" w:cs="Times New Roman"/>
          <w:sz w:val="24"/>
          <w:szCs w:val="24"/>
        </w:rPr>
        <w:t xml:space="preserve"> </w:t>
      </w:r>
      <w:r w:rsidRPr="00997A09">
        <w:rPr>
          <w:rFonts w:ascii="Times New Roman" w:hAnsi="Times New Roman" w:cs="Times New Roman"/>
          <w:sz w:val="24"/>
          <w:szCs w:val="24"/>
        </w:rPr>
        <w:t>(</w:t>
      </w:r>
      <w:r w:rsidR="00786B0C" w:rsidRPr="00997A09">
        <w:rPr>
          <w:rFonts w:ascii="Times New Roman" w:hAnsi="Times New Roman" w:cs="Times New Roman"/>
          <w:sz w:val="24"/>
          <w:szCs w:val="24"/>
        </w:rPr>
        <w:t xml:space="preserve">12 de noviembre de </w:t>
      </w:r>
      <w:r w:rsidRPr="00997A09">
        <w:rPr>
          <w:rFonts w:ascii="Times New Roman" w:hAnsi="Times New Roman" w:cs="Times New Roman"/>
          <w:sz w:val="24"/>
          <w:szCs w:val="24"/>
        </w:rPr>
        <w:t xml:space="preserve">2016). Acuerdo final para la terminación del conflicto y la construcción de una paz estable y duradera. </w:t>
      </w:r>
      <w:hyperlink r:id="rId25" w:history="1">
        <w:r w:rsidR="001B6C00" w:rsidRPr="00997A09">
          <w:rPr>
            <w:rStyle w:val="Hipervnculo"/>
            <w:rFonts w:ascii="Times New Roman" w:hAnsi="Times New Roman" w:cs="Times New Roman"/>
            <w:sz w:val="24"/>
            <w:szCs w:val="24"/>
          </w:rPr>
          <w:t>https://www.jep.gov.co/Marco%20Normativo/Normativa_v2/01%20ACUERDOS/Texto-Nuevo-Acuerdo-Final.pdf?csf=1&amp;e=0fpYA0</w:t>
        </w:r>
      </w:hyperlink>
      <w:r w:rsidR="001B6C00" w:rsidRPr="00997A09">
        <w:rPr>
          <w:rFonts w:ascii="Times New Roman" w:hAnsi="Times New Roman" w:cs="Times New Roman"/>
          <w:sz w:val="24"/>
          <w:szCs w:val="24"/>
        </w:rPr>
        <w:t xml:space="preserve"> </w:t>
      </w:r>
    </w:p>
    <w:p w14:paraId="70BBF82B" w14:textId="47612292" w:rsidR="0030293E" w:rsidRPr="00997A09" w:rsidRDefault="0030293E"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 xml:space="preserve">Gómez, R.S. (2020). </w:t>
      </w:r>
      <w:r w:rsidRPr="00997A09">
        <w:rPr>
          <w:rFonts w:ascii="Times New Roman" w:hAnsi="Times New Roman" w:cs="Times New Roman"/>
          <w:i/>
          <w:iCs/>
          <w:sz w:val="24"/>
          <w:szCs w:val="24"/>
        </w:rPr>
        <w:t>Relato de la guerra en el Cauca</w:t>
      </w:r>
      <w:r w:rsidRPr="00997A09">
        <w:rPr>
          <w:rFonts w:ascii="Times New Roman" w:hAnsi="Times New Roman" w:cs="Times New Roman"/>
          <w:sz w:val="24"/>
          <w:szCs w:val="24"/>
        </w:rPr>
        <w:t xml:space="preserve">. Rutas del Pacífico. </w:t>
      </w:r>
    </w:p>
    <w:p w14:paraId="09A423D4" w14:textId="29E5B215" w:rsidR="008C398A" w:rsidRPr="00997A09" w:rsidRDefault="008C398A"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Gonzáles</w:t>
      </w:r>
      <w:r w:rsidR="008F00B0" w:rsidRPr="00997A09">
        <w:rPr>
          <w:rFonts w:ascii="Times New Roman" w:hAnsi="Times New Roman" w:cs="Times New Roman"/>
          <w:sz w:val="24"/>
          <w:szCs w:val="24"/>
        </w:rPr>
        <w:t xml:space="preserve">, P.L. (11 de abril del 2025). Reclutamiento forzado en Cauca y Nariño: una forma de control armado sobre el territorio y la vida. </w:t>
      </w:r>
      <w:hyperlink r:id="rId26" w:history="1">
        <w:r w:rsidR="008F00B0" w:rsidRPr="00997A09">
          <w:rPr>
            <w:rStyle w:val="Hipervnculo"/>
            <w:rFonts w:ascii="Times New Roman" w:hAnsi="Times New Roman" w:cs="Times New Roman"/>
            <w:sz w:val="24"/>
            <w:szCs w:val="24"/>
          </w:rPr>
          <w:t>https://indepaz.org.co/wp-content/uploads/2025/04/Cauca-y-Narino-reclutamiento.pdf</w:t>
        </w:r>
      </w:hyperlink>
      <w:r w:rsidR="008F00B0" w:rsidRPr="00997A09">
        <w:rPr>
          <w:rFonts w:ascii="Times New Roman" w:hAnsi="Times New Roman" w:cs="Times New Roman"/>
          <w:sz w:val="24"/>
          <w:szCs w:val="24"/>
        </w:rPr>
        <w:t xml:space="preserve"> </w:t>
      </w:r>
    </w:p>
    <w:p w14:paraId="05FC6FB4" w14:textId="3AB11C1B" w:rsidR="00825B5B" w:rsidRPr="00997A09" w:rsidRDefault="00825B5B" w:rsidP="00825B5B">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 xml:space="preserve">Gonzáles, P.L. (12 de marzo del 2025). Argelia, </w:t>
      </w:r>
      <w:r w:rsidR="00C918B5" w:rsidRPr="00997A09">
        <w:rPr>
          <w:rFonts w:ascii="Times New Roman" w:hAnsi="Times New Roman" w:cs="Times New Roman"/>
          <w:sz w:val="24"/>
          <w:szCs w:val="24"/>
        </w:rPr>
        <w:t>territorio campesino</w:t>
      </w:r>
      <w:r w:rsidRPr="00997A09">
        <w:rPr>
          <w:rFonts w:ascii="Times New Roman" w:hAnsi="Times New Roman" w:cs="Times New Roman"/>
          <w:sz w:val="24"/>
          <w:szCs w:val="24"/>
        </w:rPr>
        <w:t xml:space="preserve">: </w:t>
      </w:r>
      <w:r w:rsidR="00C918B5" w:rsidRPr="00997A09">
        <w:rPr>
          <w:rFonts w:ascii="Times New Roman" w:hAnsi="Times New Roman" w:cs="Times New Roman"/>
          <w:sz w:val="24"/>
          <w:szCs w:val="24"/>
        </w:rPr>
        <w:t>el reto de la sustitución de cultivos de uso ilícito</w:t>
      </w:r>
      <w:r w:rsidRPr="00997A09">
        <w:rPr>
          <w:rFonts w:ascii="Times New Roman" w:hAnsi="Times New Roman" w:cs="Times New Roman"/>
          <w:sz w:val="24"/>
          <w:szCs w:val="24"/>
        </w:rPr>
        <w:t xml:space="preserve">. </w:t>
      </w:r>
      <w:hyperlink r:id="rId27" w:history="1">
        <w:r w:rsidRPr="00997A09">
          <w:rPr>
            <w:rStyle w:val="Hipervnculo"/>
            <w:rFonts w:ascii="Times New Roman" w:hAnsi="Times New Roman" w:cs="Times New Roman"/>
            <w:sz w:val="24"/>
            <w:szCs w:val="24"/>
          </w:rPr>
          <w:t>https://indepaz.org.co/wp-content/uploads/2025/03/Articulo-Argelia-propuesta-cultivos.pdf</w:t>
        </w:r>
      </w:hyperlink>
      <w:r w:rsidRPr="00997A09">
        <w:rPr>
          <w:rFonts w:ascii="Times New Roman" w:hAnsi="Times New Roman" w:cs="Times New Roman"/>
          <w:sz w:val="24"/>
          <w:szCs w:val="24"/>
        </w:rPr>
        <w:t xml:space="preserve"> </w:t>
      </w:r>
    </w:p>
    <w:p w14:paraId="2B72876B" w14:textId="37900EF3" w:rsidR="00083AB0" w:rsidRPr="00997A09" w:rsidRDefault="00083AB0"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 xml:space="preserve">Gutiérrez, J. (2021). ¿Y si hubieran cumplido? Las drogas ilegales y el acuerdo de paz más allá de los (obvios) incumplimientos. </w:t>
      </w:r>
      <w:r w:rsidRPr="00997A09">
        <w:rPr>
          <w:rFonts w:ascii="Times New Roman" w:hAnsi="Times New Roman" w:cs="Times New Roman"/>
          <w:i/>
          <w:iCs/>
          <w:sz w:val="24"/>
          <w:szCs w:val="24"/>
        </w:rPr>
        <w:t>Análisis Político</w:t>
      </w:r>
      <w:r w:rsidRPr="00997A09">
        <w:rPr>
          <w:rFonts w:ascii="Times New Roman" w:hAnsi="Times New Roman" w:cs="Times New Roman"/>
          <w:sz w:val="24"/>
          <w:szCs w:val="24"/>
        </w:rPr>
        <w:t>,</w:t>
      </w:r>
      <w:r w:rsidR="00C918B5">
        <w:rPr>
          <w:rFonts w:ascii="Times New Roman" w:hAnsi="Times New Roman" w:cs="Times New Roman"/>
          <w:sz w:val="24"/>
          <w:szCs w:val="24"/>
        </w:rPr>
        <w:t xml:space="preserve"> </w:t>
      </w:r>
      <w:r w:rsidR="0030307F" w:rsidRPr="00C918B5">
        <w:rPr>
          <w:rFonts w:ascii="Times New Roman" w:hAnsi="Times New Roman" w:cs="Times New Roman"/>
          <w:i/>
          <w:iCs/>
          <w:sz w:val="24"/>
          <w:szCs w:val="24"/>
        </w:rPr>
        <w:t>34</w:t>
      </w:r>
      <w:r w:rsidR="0030307F" w:rsidRPr="00997A09">
        <w:rPr>
          <w:rFonts w:ascii="Times New Roman" w:hAnsi="Times New Roman" w:cs="Times New Roman"/>
          <w:sz w:val="24"/>
          <w:szCs w:val="24"/>
        </w:rPr>
        <w:t>(</w:t>
      </w:r>
      <w:r w:rsidRPr="00997A09">
        <w:rPr>
          <w:rFonts w:ascii="Times New Roman" w:hAnsi="Times New Roman" w:cs="Times New Roman"/>
          <w:sz w:val="24"/>
          <w:szCs w:val="24"/>
        </w:rPr>
        <w:t>103</w:t>
      </w:r>
      <w:r w:rsidR="0030307F" w:rsidRPr="00997A09">
        <w:rPr>
          <w:rFonts w:ascii="Times New Roman" w:hAnsi="Times New Roman" w:cs="Times New Roman"/>
          <w:sz w:val="24"/>
          <w:szCs w:val="24"/>
        </w:rPr>
        <w:t>)</w:t>
      </w:r>
      <w:r w:rsidRPr="00997A09">
        <w:rPr>
          <w:rFonts w:ascii="Times New Roman" w:hAnsi="Times New Roman" w:cs="Times New Roman"/>
          <w:sz w:val="24"/>
          <w:szCs w:val="24"/>
        </w:rPr>
        <w:t>,144–166.</w:t>
      </w:r>
      <w:r w:rsidR="0030307F" w:rsidRPr="00997A09">
        <w:rPr>
          <w:rFonts w:ascii="Times New Roman" w:hAnsi="Times New Roman" w:cs="Times New Roman"/>
          <w:sz w:val="24"/>
          <w:szCs w:val="24"/>
        </w:rPr>
        <w:t xml:space="preserve"> </w:t>
      </w:r>
      <w:hyperlink r:id="rId28" w:history="1">
        <w:r w:rsidR="0030307F" w:rsidRPr="00997A09">
          <w:rPr>
            <w:rStyle w:val="Hipervnculo"/>
            <w:rFonts w:ascii="Times New Roman" w:hAnsi="Times New Roman" w:cs="Times New Roman"/>
            <w:sz w:val="24"/>
            <w:szCs w:val="24"/>
          </w:rPr>
          <w:t>https://doi.org/10.15446/anpol.v34n103.102172</w:t>
        </w:r>
      </w:hyperlink>
      <w:r w:rsidRPr="00997A09">
        <w:rPr>
          <w:rFonts w:ascii="Times New Roman" w:hAnsi="Times New Roman" w:cs="Times New Roman"/>
          <w:sz w:val="24"/>
          <w:szCs w:val="24"/>
        </w:rPr>
        <w:t xml:space="preserve"> </w:t>
      </w:r>
    </w:p>
    <w:p w14:paraId="1DAFFFFF" w14:textId="2C9A63A2" w:rsidR="00083AB0" w:rsidRPr="00997A09" w:rsidRDefault="00083AB0"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Gutiérrez-Sanín, F., &amp; Marín-Jaramillo, M. (2018). Tierras en el posconflicto: ¿En el fondo cuál es</w:t>
      </w:r>
      <w:r w:rsidR="001C6A37" w:rsidRPr="00997A09">
        <w:rPr>
          <w:rFonts w:ascii="Times New Roman" w:hAnsi="Times New Roman" w:cs="Times New Roman"/>
          <w:sz w:val="24"/>
          <w:szCs w:val="24"/>
        </w:rPr>
        <w:t xml:space="preserve"> </w:t>
      </w:r>
      <w:r w:rsidRPr="00997A09">
        <w:rPr>
          <w:rFonts w:ascii="Times New Roman" w:hAnsi="Times New Roman" w:cs="Times New Roman"/>
          <w:sz w:val="24"/>
          <w:szCs w:val="24"/>
        </w:rPr>
        <w:t xml:space="preserve">el </w:t>
      </w:r>
      <w:r w:rsidR="002E52F8" w:rsidRPr="00997A09">
        <w:rPr>
          <w:rFonts w:ascii="Times New Roman" w:hAnsi="Times New Roman" w:cs="Times New Roman"/>
          <w:sz w:val="24"/>
          <w:szCs w:val="24"/>
        </w:rPr>
        <w:t xml:space="preserve">problema? </w:t>
      </w:r>
      <w:r w:rsidRPr="00997A09">
        <w:rPr>
          <w:rFonts w:ascii="Times New Roman" w:hAnsi="Times New Roman" w:cs="Times New Roman"/>
          <w:i/>
          <w:iCs/>
          <w:sz w:val="24"/>
          <w:szCs w:val="24"/>
        </w:rPr>
        <w:t>Análisis Político</w:t>
      </w:r>
      <w:r w:rsidRPr="00997A09">
        <w:rPr>
          <w:rFonts w:ascii="Times New Roman" w:hAnsi="Times New Roman" w:cs="Times New Roman"/>
          <w:sz w:val="24"/>
          <w:szCs w:val="24"/>
        </w:rPr>
        <w:t>,</w:t>
      </w:r>
      <w:r w:rsidR="00C918B5">
        <w:rPr>
          <w:rFonts w:ascii="Times New Roman" w:hAnsi="Times New Roman" w:cs="Times New Roman"/>
          <w:sz w:val="24"/>
          <w:szCs w:val="24"/>
        </w:rPr>
        <w:t xml:space="preserve"> </w:t>
      </w:r>
      <w:r w:rsidR="00661AC0" w:rsidRPr="00C918B5">
        <w:rPr>
          <w:rFonts w:ascii="Times New Roman" w:hAnsi="Times New Roman" w:cs="Times New Roman"/>
          <w:i/>
          <w:iCs/>
          <w:sz w:val="24"/>
          <w:szCs w:val="24"/>
        </w:rPr>
        <w:t>31</w:t>
      </w:r>
      <w:r w:rsidR="00661AC0" w:rsidRPr="00997A09">
        <w:rPr>
          <w:rFonts w:ascii="Times New Roman" w:hAnsi="Times New Roman" w:cs="Times New Roman"/>
          <w:sz w:val="24"/>
          <w:szCs w:val="24"/>
        </w:rPr>
        <w:t>(</w:t>
      </w:r>
      <w:r w:rsidRPr="00997A09">
        <w:rPr>
          <w:rFonts w:ascii="Times New Roman" w:hAnsi="Times New Roman" w:cs="Times New Roman"/>
          <w:sz w:val="24"/>
          <w:szCs w:val="24"/>
        </w:rPr>
        <w:t>92</w:t>
      </w:r>
      <w:r w:rsidR="00661AC0" w:rsidRPr="00997A09">
        <w:rPr>
          <w:rFonts w:ascii="Times New Roman" w:hAnsi="Times New Roman" w:cs="Times New Roman"/>
          <w:sz w:val="24"/>
          <w:szCs w:val="24"/>
        </w:rPr>
        <w:t>)</w:t>
      </w:r>
      <w:r w:rsidRPr="00997A09">
        <w:rPr>
          <w:rFonts w:ascii="Times New Roman" w:hAnsi="Times New Roman" w:cs="Times New Roman"/>
          <w:sz w:val="24"/>
          <w:szCs w:val="24"/>
        </w:rPr>
        <w:t>,18–38.</w:t>
      </w:r>
      <w:r w:rsidR="001B6C00" w:rsidRPr="00997A09">
        <w:rPr>
          <w:rFonts w:ascii="Times New Roman" w:hAnsi="Times New Roman" w:cs="Times New Roman"/>
          <w:sz w:val="24"/>
          <w:szCs w:val="24"/>
          <w:lang w:val="en-US"/>
        </w:rPr>
        <w:t xml:space="preserve"> </w:t>
      </w:r>
      <w:r w:rsidR="00661AC0" w:rsidRPr="00997A09">
        <w:rPr>
          <w:rFonts w:ascii="Times New Roman" w:hAnsi="Times New Roman" w:cs="Times New Roman"/>
          <w:sz w:val="24"/>
          <w:szCs w:val="24"/>
          <w:lang w:val="en-US"/>
        </w:rPr>
        <w:t xml:space="preserve">  </w:t>
      </w:r>
      <w:r w:rsidR="001C6A37" w:rsidRPr="00997A09">
        <w:rPr>
          <w:rFonts w:ascii="Times New Roman" w:hAnsi="Times New Roman" w:cs="Times New Roman"/>
          <w:sz w:val="24"/>
          <w:szCs w:val="24"/>
        </w:rPr>
        <w:t xml:space="preserve"> </w:t>
      </w:r>
      <w:r w:rsidR="00661AC0" w:rsidRPr="00997A09">
        <w:rPr>
          <w:rFonts w:ascii="Times New Roman" w:hAnsi="Times New Roman" w:cs="Times New Roman"/>
          <w:sz w:val="24"/>
          <w:szCs w:val="24"/>
        </w:rPr>
        <w:t xml:space="preserve">  </w:t>
      </w:r>
      <w:hyperlink r:id="rId29" w:history="1">
        <w:r w:rsidR="002E52F8" w:rsidRPr="00997A09">
          <w:rPr>
            <w:rStyle w:val="Hipervnculo"/>
            <w:rFonts w:ascii="Times New Roman" w:hAnsi="Times New Roman" w:cs="Times New Roman"/>
            <w:sz w:val="24"/>
            <w:szCs w:val="24"/>
          </w:rPr>
          <w:t>https://doi.org/10.15446/anpol.v31n92.71095</w:t>
        </w:r>
      </w:hyperlink>
    </w:p>
    <w:p w14:paraId="0BE0B626" w14:textId="54FC404A" w:rsidR="00083AB0" w:rsidRPr="00997A09" w:rsidRDefault="00083AB0"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 xml:space="preserve">Instituto Kroc. (2022). </w:t>
      </w:r>
      <w:r w:rsidRPr="00997A09">
        <w:rPr>
          <w:rFonts w:ascii="Times New Roman" w:hAnsi="Times New Roman" w:cs="Times New Roman"/>
          <w:i/>
          <w:iCs/>
          <w:sz w:val="24"/>
          <w:szCs w:val="24"/>
        </w:rPr>
        <w:t>Informe de monitoreo sobre la implementación del Acuerdo de Paz en Colombia</w:t>
      </w:r>
      <w:r w:rsidRPr="00997A09">
        <w:rPr>
          <w:rFonts w:ascii="Times New Roman" w:hAnsi="Times New Roman" w:cs="Times New Roman"/>
          <w:sz w:val="24"/>
          <w:szCs w:val="24"/>
        </w:rPr>
        <w:t xml:space="preserve">. Universidad de Notre Dame. </w:t>
      </w:r>
      <w:hyperlink r:id="rId30" w:history="1">
        <w:r w:rsidR="00ED3423" w:rsidRPr="00997A09">
          <w:rPr>
            <w:rStyle w:val="Hipervnculo"/>
            <w:rFonts w:ascii="Times New Roman" w:hAnsi="Times New Roman" w:cs="Times New Roman"/>
            <w:sz w:val="24"/>
            <w:szCs w:val="24"/>
          </w:rPr>
          <w:t>https://doi.org/10.7274/z029p270x6d</w:t>
        </w:r>
      </w:hyperlink>
      <w:r w:rsidR="00ED3423" w:rsidRPr="00997A09">
        <w:rPr>
          <w:rFonts w:ascii="Times New Roman" w:hAnsi="Times New Roman" w:cs="Times New Roman"/>
          <w:sz w:val="24"/>
          <w:szCs w:val="24"/>
        </w:rPr>
        <w:t xml:space="preserve"> </w:t>
      </w:r>
    </w:p>
    <w:p w14:paraId="6C3B32D1" w14:textId="1565BF16" w:rsidR="00D10CB4" w:rsidRPr="00997A09" w:rsidRDefault="00D10CB4"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Instituto Kroc. (202</w:t>
      </w:r>
      <w:r w:rsidR="00984B2E" w:rsidRPr="00997A09">
        <w:rPr>
          <w:rFonts w:ascii="Times New Roman" w:hAnsi="Times New Roman" w:cs="Times New Roman"/>
          <w:sz w:val="24"/>
          <w:szCs w:val="24"/>
        </w:rPr>
        <w:t>3</w:t>
      </w:r>
      <w:r w:rsidRPr="00997A09">
        <w:rPr>
          <w:rFonts w:ascii="Times New Roman" w:hAnsi="Times New Roman" w:cs="Times New Roman"/>
          <w:sz w:val="24"/>
          <w:szCs w:val="24"/>
        </w:rPr>
        <w:t xml:space="preserve">). </w:t>
      </w:r>
      <w:r w:rsidRPr="00997A09">
        <w:rPr>
          <w:rFonts w:ascii="Times New Roman" w:hAnsi="Times New Roman" w:cs="Times New Roman"/>
          <w:i/>
          <w:iCs/>
          <w:sz w:val="24"/>
          <w:szCs w:val="24"/>
        </w:rPr>
        <w:t>Seis años de implementación del acuerdo final</w:t>
      </w:r>
      <w:r w:rsidRPr="00997A09">
        <w:rPr>
          <w:rFonts w:ascii="Times New Roman" w:hAnsi="Times New Roman" w:cs="Times New Roman"/>
          <w:sz w:val="24"/>
          <w:szCs w:val="24"/>
        </w:rPr>
        <w:t xml:space="preserve">. Universidad de Notre Dame. </w:t>
      </w:r>
      <w:hyperlink r:id="rId31" w:history="1">
        <w:r w:rsidRPr="00997A09">
          <w:rPr>
            <w:rStyle w:val="Hipervnculo"/>
            <w:rFonts w:ascii="Times New Roman" w:hAnsi="Times New Roman" w:cs="Times New Roman"/>
            <w:sz w:val="24"/>
            <w:szCs w:val="24"/>
          </w:rPr>
          <w:t>https://doi.org/10.7274/41687h17d1g</w:t>
        </w:r>
      </w:hyperlink>
      <w:r w:rsidRPr="00997A09">
        <w:rPr>
          <w:rFonts w:ascii="Times New Roman" w:hAnsi="Times New Roman" w:cs="Times New Roman"/>
          <w:sz w:val="24"/>
          <w:szCs w:val="24"/>
        </w:rPr>
        <w:t xml:space="preserve"> </w:t>
      </w:r>
    </w:p>
    <w:p w14:paraId="470068CC" w14:textId="01D9B187" w:rsidR="00E5116B" w:rsidRPr="00997A09" w:rsidRDefault="00E5116B"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Instituto Kroc. (202</w:t>
      </w:r>
      <w:r w:rsidR="00984B2E" w:rsidRPr="00997A09">
        <w:rPr>
          <w:rFonts w:ascii="Times New Roman" w:hAnsi="Times New Roman" w:cs="Times New Roman"/>
          <w:sz w:val="24"/>
          <w:szCs w:val="24"/>
        </w:rPr>
        <w:t>4</w:t>
      </w:r>
      <w:r w:rsidRPr="00997A09">
        <w:rPr>
          <w:rFonts w:ascii="Times New Roman" w:hAnsi="Times New Roman" w:cs="Times New Roman"/>
          <w:sz w:val="24"/>
          <w:szCs w:val="24"/>
        </w:rPr>
        <w:t xml:space="preserve">). </w:t>
      </w:r>
      <w:r w:rsidRPr="00997A09">
        <w:rPr>
          <w:rFonts w:ascii="Times New Roman" w:hAnsi="Times New Roman" w:cs="Times New Roman"/>
          <w:i/>
          <w:iCs/>
          <w:sz w:val="24"/>
          <w:szCs w:val="24"/>
        </w:rPr>
        <w:t>Siete años de implementación del acuerdo final</w:t>
      </w:r>
      <w:r w:rsidRPr="00997A09">
        <w:rPr>
          <w:rFonts w:ascii="Times New Roman" w:hAnsi="Times New Roman" w:cs="Times New Roman"/>
          <w:sz w:val="24"/>
          <w:szCs w:val="24"/>
        </w:rPr>
        <w:t xml:space="preserve">. Universidad de Notre Dame. </w:t>
      </w:r>
      <w:hyperlink r:id="rId32" w:history="1">
        <w:r w:rsidRPr="00997A09">
          <w:rPr>
            <w:rStyle w:val="Hipervnculo"/>
            <w:rFonts w:ascii="Times New Roman" w:hAnsi="Times New Roman" w:cs="Times New Roman"/>
            <w:sz w:val="24"/>
            <w:szCs w:val="24"/>
          </w:rPr>
          <w:t>https://doi.org/10.7274/25651275.v1</w:t>
        </w:r>
      </w:hyperlink>
      <w:r w:rsidRPr="00997A09">
        <w:rPr>
          <w:rFonts w:ascii="Times New Roman" w:hAnsi="Times New Roman" w:cs="Times New Roman"/>
          <w:sz w:val="24"/>
          <w:szCs w:val="24"/>
        </w:rPr>
        <w:t xml:space="preserve"> </w:t>
      </w:r>
    </w:p>
    <w:p w14:paraId="5857EFF2" w14:textId="0C07ACF0" w:rsidR="00083AB0" w:rsidRPr="00997A09" w:rsidRDefault="00083AB0"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lastRenderedPageBreak/>
        <w:t xml:space="preserve">Lopera, N. (2021). Homicidios sistemáticos de excombatientes de las FARC-EP tras la firma del Acuerdo de Paz de la Habana, Cuba (2016) </w:t>
      </w:r>
      <w:r w:rsidR="00ED3423" w:rsidRPr="00997A09">
        <w:rPr>
          <w:rFonts w:ascii="Times New Roman" w:hAnsi="Times New Roman" w:cs="Times New Roman"/>
          <w:sz w:val="24"/>
          <w:szCs w:val="24"/>
        </w:rPr>
        <w:t>[</w:t>
      </w:r>
      <w:r w:rsidRPr="00997A09">
        <w:rPr>
          <w:rFonts w:ascii="Times New Roman" w:hAnsi="Times New Roman" w:cs="Times New Roman"/>
          <w:sz w:val="24"/>
          <w:szCs w:val="24"/>
        </w:rPr>
        <w:t>Trabajo de grado de especialización, Universidad de Antioquia</w:t>
      </w:r>
      <w:r w:rsidR="00ED3423" w:rsidRPr="00997A09">
        <w:rPr>
          <w:rFonts w:ascii="Times New Roman" w:hAnsi="Times New Roman" w:cs="Times New Roman"/>
          <w:sz w:val="24"/>
          <w:szCs w:val="24"/>
        </w:rPr>
        <w:t>]</w:t>
      </w:r>
      <w:r w:rsidRPr="00997A09">
        <w:rPr>
          <w:rFonts w:ascii="Times New Roman" w:hAnsi="Times New Roman" w:cs="Times New Roman"/>
          <w:sz w:val="24"/>
          <w:szCs w:val="24"/>
        </w:rPr>
        <w:t>.</w:t>
      </w:r>
      <w:r w:rsidR="001B6C00" w:rsidRPr="00997A09">
        <w:rPr>
          <w:rFonts w:ascii="Times New Roman" w:hAnsi="Times New Roman" w:cs="Times New Roman"/>
          <w:sz w:val="24"/>
          <w:szCs w:val="24"/>
          <w:lang w:val="en-US"/>
        </w:rPr>
        <w:t xml:space="preserve"> </w:t>
      </w:r>
      <w:hyperlink r:id="rId33" w:history="1">
        <w:r w:rsidR="00ED3423" w:rsidRPr="00997A09">
          <w:rPr>
            <w:rStyle w:val="Hipervnculo"/>
            <w:rFonts w:ascii="Times New Roman" w:hAnsi="Times New Roman" w:cs="Times New Roman"/>
            <w:sz w:val="24"/>
            <w:szCs w:val="24"/>
          </w:rPr>
          <w:t>https://bibliotecadigital.udea.edu.co/server/api/core/bitstreams/ff35b4b8-3bb8-4bf4-91a7-56acc71631ab/content</w:t>
        </w:r>
      </w:hyperlink>
      <w:r w:rsidR="00ED3423" w:rsidRPr="00997A09">
        <w:rPr>
          <w:rFonts w:ascii="Times New Roman" w:hAnsi="Times New Roman" w:cs="Times New Roman"/>
          <w:sz w:val="24"/>
          <w:szCs w:val="24"/>
        </w:rPr>
        <w:t xml:space="preserve"> </w:t>
      </w:r>
    </w:p>
    <w:p w14:paraId="5F3A5461" w14:textId="514ED3A9" w:rsidR="00083AB0" w:rsidRPr="00997A09" w:rsidRDefault="00083AB0"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 xml:space="preserve">Manrique-Hernández, J., &amp; Prieto-Bustos, W. (2021). Determinantes del conflicto y transformación de la violencia en el posconflicto en Colombia. </w:t>
      </w:r>
      <w:r w:rsidR="00D56A62" w:rsidRPr="00997A09">
        <w:rPr>
          <w:rFonts w:ascii="Times New Roman" w:hAnsi="Times New Roman" w:cs="Times New Roman"/>
          <w:i/>
          <w:iCs/>
          <w:sz w:val="24"/>
          <w:szCs w:val="24"/>
        </w:rPr>
        <w:t>Universidad Católica de Colombia</w:t>
      </w:r>
      <w:r w:rsidRPr="00997A09">
        <w:rPr>
          <w:rFonts w:ascii="Times New Roman" w:hAnsi="Times New Roman" w:cs="Times New Roman"/>
          <w:sz w:val="24"/>
          <w:szCs w:val="24"/>
        </w:rPr>
        <w:t>, 31–73.</w:t>
      </w:r>
      <w:r w:rsidR="00D56A62" w:rsidRPr="00997A09">
        <w:t xml:space="preserve"> </w:t>
      </w:r>
      <w:hyperlink r:id="rId34" w:history="1">
        <w:r w:rsidR="00D56A62" w:rsidRPr="00997A09">
          <w:rPr>
            <w:rStyle w:val="Hipervnculo"/>
            <w:rFonts w:ascii="Times New Roman" w:hAnsi="Times New Roman" w:cs="Times New Roman"/>
            <w:sz w:val="24"/>
            <w:szCs w:val="24"/>
          </w:rPr>
          <w:t>https://doi.org/10.14718/9789585133907.2021.1</w:t>
        </w:r>
      </w:hyperlink>
      <w:r w:rsidR="00FE6247" w:rsidRPr="00997A09">
        <w:rPr>
          <w:rFonts w:ascii="Times New Roman" w:hAnsi="Times New Roman" w:cs="Times New Roman"/>
          <w:sz w:val="24"/>
          <w:szCs w:val="24"/>
        </w:rPr>
        <w:t xml:space="preserve"> </w:t>
      </w:r>
    </w:p>
    <w:p w14:paraId="0833BD08" w14:textId="0BDC9B14" w:rsidR="00083AB0" w:rsidRPr="00997A09" w:rsidRDefault="00083AB0"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 xml:space="preserve">Mejía, V. (2021). Análisis de la implementación del Programa </w:t>
      </w:r>
      <w:r w:rsidR="00C918B5" w:rsidRPr="00997A09">
        <w:rPr>
          <w:rFonts w:ascii="Times New Roman" w:hAnsi="Times New Roman" w:cs="Times New Roman"/>
          <w:sz w:val="24"/>
          <w:szCs w:val="24"/>
        </w:rPr>
        <w:t>nacional integral de sustitución de cultivos ilícitos</w:t>
      </w:r>
      <w:r w:rsidRPr="00997A09">
        <w:rPr>
          <w:rFonts w:ascii="Times New Roman" w:hAnsi="Times New Roman" w:cs="Times New Roman"/>
          <w:sz w:val="24"/>
          <w:szCs w:val="24"/>
        </w:rPr>
        <w:t xml:space="preserve"> (PNIS): 2017–2019. </w:t>
      </w:r>
      <w:r w:rsidRPr="00997A09">
        <w:rPr>
          <w:rFonts w:ascii="Times New Roman" w:hAnsi="Times New Roman" w:cs="Times New Roman"/>
          <w:i/>
          <w:iCs/>
          <w:sz w:val="24"/>
          <w:szCs w:val="24"/>
        </w:rPr>
        <w:t>Revista Análisis Jurídico-Político</w:t>
      </w:r>
      <w:r w:rsidRPr="00997A09">
        <w:rPr>
          <w:rFonts w:ascii="Times New Roman" w:hAnsi="Times New Roman" w:cs="Times New Roman"/>
          <w:sz w:val="24"/>
          <w:szCs w:val="24"/>
        </w:rPr>
        <w:t>, 3(5),171–199.</w:t>
      </w:r>
      <w:hyperlink r:id="rId35" w:history="1">
        <w:r w:rsidR="001B6C00" w:rsidRPr="00997A09">
          <w:rPr>
            <w:rStyle w:val="Hipervnculo"/>
            <w:rFonts w:ascii="Times New Roman" w:hAnsi="Times New Roman" w:cs="Times New Roman"/>
            <w:sz w:val="24"/>
            <w:szCs w:val="24"/>
          </w:rPr>
          <w:t>https://doi.org/10.22490/26655489.4530</w:t>
        </w:r>
      </w:hyperlink>
      <w:r w:rsidR="00C745D4" w:rsidRPr="00997A09">
        <w:rPr>
          <w:rFonts w:ascii="Times New Roman" w:hAnsi="Times New Roman" w:cs="Times New Roman"/>
          <w:sz w:val="24"/>
          <w:szCs w:val="24"/>
        </w:rPr>
        <w:t>.</w:t>
      </w:r>
    </w:p>
    <w:p w14:paraId="59FB48EF" w14:textId="15F70A28" w:rsidR="002C1C31" w:rsidRPr="00997A09" w:rsidRDefault="002C1C31"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Ministerio de Defensa Nacional (</w:t>
      </w:r>
      <w:r w:rsidR="00487BBF" w:rsidRPr="00997A09">
        <w:rPr>
          <w:rFonts w:ascii="Times New Roman" w:hAnsi="Times New Roman" w:cs="Times New Roman"/>
          <w:sz w:val="24"/>
          <w:szCs w:val="24"/>
        </w:rPr>
        <w:t xml:space="preserve">1 de agosto del </w:t>
      </w:r>
      <w:r w:rsidRPr="00997A09">
        <w:rPr>
          <w:rFonts w:ascii="Times New Roman" w:hAnsi="Times New Roman" w:cs="Times New Roman"/>
          <w:sz w:val="24"/>
          <w:szCs w:val="24"/>
        </w:rPr>
        <w:t>202</w:t>
      </w:r>
      <w:r w:rsidR="00487BBF" w:rsidRPr="00997A09">
        <w:rPr>
          <w:rFonts w:ascii="Times New Roman" w:hAnsi="Times New Roman" w:cs="Times New Roman"/>
          <w:sz w:val="24"/>
          <w:szCs w:val="24"/>
        </w:rPr>
        <w:t>5</w:t>
      </w:r>
      <w:r w:rsidRPr="00997A09">
        <w:rPr>
          <w:rFonts w:ascii="Times New Roman" w:hAnsi="Times New Roman" w:cs="Times New Roman"/>
          <w:sz w:val="24"/>
          <w:szCs w:val="24"/>
        </w:rPr>
        <w:t xml:space="preserve">). </w:t>
      </w:r>
      <w:r w:rsidRPr="00C918B5">
        <w:rPr>
          <w:rFonts w:ascii="Times New Roman" w:hAnsi="Times New Roman" w:cs="Times New Roman"/>
          <w:i/>
          <w:iCs/>
          <w:sz w:val="24"/>
          <w:szCs w:val="24"/>
        </w:rPr>
        <w:t>Misión y visión.</w:t>
      </w:r>
      <w:r w:rsidRPr="00997A09">
        <w:rPr>
          <w:rFonts w:ascii="Times New Roman" w:hAnsi="Times New Roman" w:cs="Times New Roman"/>
          <w:sz w:val="24"/>
          <w:szCs w:val="24"/>
        </w:rPr>
        <w:t xml:space="preserve"> Ejército Nacional de Colombia.</w:t>
      </w:r>
      <w:r w:rsidR="001B6C00" w:rsidRPr="00997A09">
        <w:rPr>
          <w:rFonts w:ascii="Times New Roman" w:hAnsi="Times New Roman" w:cs="Times New Roman"/>
          <w:sz w:val="24"/>
          <w:szCs w:val="24"/>
          <w:lang w:val="en-US"/>
        </w:rPr>
        <w:t xml:space="preserve"> </w:t>
      </w:r>
      <w:hyperlink r:id="rId36" w:history="1">
        <w:r w:rsidRPr="00997A09">
          <w:rPr>
            <w:rStyle w:val="Hipervnculo"/>
            <w:rFonts w:ascii="Times New Roman" w:hAnsi="Times New Roman" w:cs="Times New Roman"/>
            <w:sz w:val="24"/>
            <w:szCs w:val="24"/>
          </w:rPr>
          <w:t>https://www.ejercito.mil.co/mision-y-vision/</w:t>
        </w:r>
      </w:hyperlink>
    </w:p>
    <w:p w14:paraId="093FA5C5" w14:textId="60C43EF9" w:rsidR="00F61B05" w:rsidRPr="00997A09" w:rsidRDefault="00F61B05"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 xml:space="preserve">Ministerio de Justicia </w:t>
      </w:r>
      <w:r w:rsidR="00981B2D" w:rsidRPr="00997A09">
        <w:rPr>
          <w:rFonts w:ascii="Times New Roman" w:hAnsi="Times New Roman" w:cs="Times New Roman"/>
          <w:sz w:val="24"/>
          <w:szCs w:val="24"/>
        </w:rPr>
        <w:t xml:space="preserve">(19 de diciembre del 2023). Informe de estadísticas municipales del censo cultivos de coca 2023. </w:t>
      </w:r>
      <w:hyperlink r:id="rId37" w:history="1">
        <w:r w:rsidR="00981B2D" w:rsidRPr="00997A09">
          <w:rPr>
            <w:rStyle w:val="Hipervnculo"/>
            <w:rFonts w:ascii="Times New Roman" w:hAnsi="Times New Roman" w:cs="Times New Roman"/>
            <w:sz w:val="24"/>
            <w:szCs w:val="24"/>
          </w:rPr>
          <w:t>https://www.minjusticia.gov.co/programas-co/ODC/Documents/Publicaciones/EstadisticasMunicipalesCenso2023.pdf</w:t>
        </w:r>
      </w:hyperlink>
      <w:r w:rsidR="00981B2D" w:rsidRPr="00997A09">
        <w:rPr>
          <w:rFonts w:ascii="Times New Roman" w:hAnsi="Times New Roman" w:cs="Times New Roman"/>
          <w:sz w:val="24"/>
          <w:szCs w:val="24"/>
        </w:rPr>
        <w:t xml:space="preserve"> </w:t>
      </w:r>
    </w:p>
    <w:p w14:paraId="3733BB25" w14:textId="1124CB0E" w:rsidR="002C1C31" w:rsidRPr="00997A09" w:rsidRDefault="002C1C31"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 xml:space="preserve">Molano, A. (2016). </w:t>
      </w:r>
      <w:r w:rsidRPr="00997A09">
        <w:rPr>
          <w:rFonts w:ascii="Times New Roman" w:hAnsi="Times New Roman" w:cs="Times New Roman"/>
          <w:i/>
          <w:iCs/>
          <w:sz w:val="24"/>
          <w:szCs w:val="24"/>
        </w:rPr>
        <w:t xml:space="preserve">A lomo de mula: </w:t>
      </w:r>
      <w:r w:rsidR="00C918B5">
        <w:rPr>
          <w:rFonts w:ascii="Times New Roman" w:hAnsi="Times New Roman" w:cs="Times New Roman"/>
          <w:i/>
          <w:iCs/>
          <w:sz w:val="24"/>
          <w:szCs w:val="24"/>
        </w:rPr>
        <w:t>v</w:t>
      </w:r>
      <w:r w:rsidRPr="00997A09">
        <w:rPr>
          <w:rFonts w:ascii="Times New Roman" w:hAnsi="Times New Roman" w:cs="Times New Roman"/>
          <w:i/>
          <w:iCs/>
          <w:sz w:val="24"/>
          <w:szCs w:val="24"/>
        </w:rPr>
        <w:t>iajes al corazón de las Farc</w:t>
      </w:r>
      <w:r w:rsidRPr="00997A09">
        <w:rPr>
          <w:rFonts w:ascii="Times New Roman" w:hAnsi="Times New Roman" w:cs="Times New Roman"/>
          <w:sz w:val="24"/>
          <w:szCs w:val="24"/>
        </w:rPr>
        <w:t>. Aguilar.</w:t>
      </w:r>
    </w:p>
    <w:p w14:paraId="26F3BEAC" w14:textId="7D9EE5CB" w:rsidR="00083AB0" w:rsidRPr="00997A09" w:rsidRDefault="00083AB0"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 xml:space="preserve">Mosquera, G. </w:t>
      </w:r>
      <w:r w:rsidR="00222812" w:rsidRPr="00997A09">
        <w:rPr>
          <w:rFonts w:ascii="Times New Roman" w:hAnsi="Times New Roman" w:cs="Times New Roman"/>
          <w:sz w:val="24"/>
          <w:szCs w:val="24"/>
        </w:rPr>
        <w:t>(17 de marzo del 2018</w:t>
      </w:r>
      <w:r w:rsidRPr="00997A09">
        <w:rPr>
          <w:rFonts w:ascii="Times New Roman" w:hAnsi="Times New Roman" w:cs="Times New Roman"/>
          <w:sz w:val="24"/>
          <w:szCs w:val="24"/>
        </w:rPr>
        <w:t>). Se firmó el Acuerdo Municipal PNIS Programa Nacional Integral de Sustitución de Cultivos de Coca</w:t>
      </w:r>
      <w:r w:rsidR="00222812" w:rsidRPr="00997A09">
        <w:rPr>
          <w:rFonts w:ascii="Times New Roman" w:hAnsi="Times New Roman" w:cs="Times New Roman"/>
          <w:sz w:val="24"/>
          <w:szCs w:val="24"/>
        </w:rPr>
        <w:t xml:space="preserve">. </w:t>
      </w:r>
      <w:r w:rsidR="001B6C00" w:rsidRPr="00997A09">
        <w:rPr>
          <w:rFonts w:ascii="Times New Roman" w:hAnsi="Times New Roman" w:cs="Times New Roman"/>
          <w:sz w:val="24"/>
          <w:szCs w:val="24"/>
          <w:lang w:val="en-US"/>
        </w:rPr>
        <w:t xml:space="preserve"> </w:t>
      </w:r>
      <w:hyperlink r:id="rId38" w:history="1">
        <w:r w:rsidR="001B6C00" w:rsidRPr="00997A09">
          <w:rPr>
            <w:rStyle w:val="Hipervnculo"/>
            <w:rFonts w:ascii="Times New Roman" w:hAnsi="Times New Roman" w:cs="Times New Roman"/>
            <w:sz w:val="24"/>
            <w:szCs w:val="24"/>
          </w:rPr>
          <w:t>https://www.facebook.com/guamos/posts/pfbid0SyaDvuE1rGhpGMqkifrtBg92BPVr9A2JaGV7ehkBBWKpiaoAkDysFoaNqH9zJ5XSl</w:t>
        </w:r>
      </w:hyperlink>
      <w:r w:rsidR="001B6C00" w:rsidRPr="00997A09">
        <w:rPr>
          <w:rFonts w:ascii="Times New Roman" w:hAnsi="Times New Roman" w:cs="Times New Roman"/>
          <w:sz w:val="24"/>
          <w:szCs w:val="24"/>
        </w:rPr>
        <w:t xml:space="preserve"> </w:t>
      </w:r>
    </w:p>
    <w:p w14:paraId="622E60FA" w14:textId="38FF88CB" w:rsidR="00083AB0" w:rsidRPr="00997A09" w:rsidRDefault="00083AB0"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 xml:space="preserve">Oficina de las Naciones Unidas contra la </w:t>
      </w:r>
      <w:r w:rsidR="00C918B5" w:rsidRPr="00997A09">
        <w:rPr>
          <w:rFonts w:ascii="Times New Roman" w:hAnsi="Times New Roman" w:cs="Times New Roman"/>
          <w:sz w:val="24"/>
          <w:szCs w:val="24"/>
        </w:rPr>
        <w:t>droga y el delito</w:t>
      </w:r>
      <w:r w:rsidRPr="00997A09">
        <w:rPr>
          <w:rFonts w:ascii="Times New Roman" w:hAnsi="Times New Roman" w:cs="Times New Roman"/>
          <w:sz w:val="24"/>
          <w:szCs w:val="24"/>
        </w:rPr>
        <w:t>. (2019).</w:t>
      </w:r>
      <w:r w:rsidR="00BA5B6D" w:rsidRPr="00997A09">
        <w:rPr>
          <w:rFonts w:ascii="Times New Roman" w:hAnsi="Times New Roman" w:cs="Times New Roman"/>
          <w:sz w:val="24"/>
          <w:szCs w:val="24"/>
        </w:rPr>
        <w:t xml:space="preserve"> </w:t>
      </w:r>
      <w:r w:rsidRPr="00997A09">
        <w:rPr>
          <w:rFonts w:ascii="Times New Roman" w:hAnsi="Times New Roman" w:cs="Times New Roman"/>
          <w:i/>
          <w:iCs/>
          <w:sz w:val="24"/>
          <w:szCs w:val="24"/>
        </w:rPr>
        <w:t>Monitoreo de territorios afectados por cultivos ilícitos 2018</w:t>
      </w:r>
      <w:r w:rsidRPr="00997A09">
        <w:rPr>
          <w:rFonts w:ascii="Times New Roman" w:hAnsi="Times New Roman" w:cs="Times New Roman"/>
          <w:sz w:val="24"/>
          <w:szCs w:val="24"/>
        </w:rPr>
        <w:t>.</w:t>
      </w:r>
      <w:r w:rsidR="00B01A2B" w:rsidRPr="00997A09">
        <w:rPr>
          <w:rFonts w:ascii="Times New Roman" w:hAnsi="Times New Roman" w:cs="Times New Roman"/>
          <w:sz w:val="24"/>
          <w:szCs w:val="24"/>
        </w:rPr>
        <w:t xml:space="preserve"> UN</w:t>
      </w:r>
      <w:r w:rsidR="00A9683A" w:rsidRPr="00997A09">
        <w:rPr>
          <w:rFonts w:ascii="Times New Roman" w:hAnsi="Times New Roman" w:cs="Times New Roman"/>
          <w:sz w:val="24"/>
          <w:szCs w:val="24"/>
        </w:rPr>
        <w:t>O</w:t>
      </w:r>
      <w:r w:rsidR="00B01A2B" w:rsidRPr="00997A09">
        <w:rPr>
          <w:rFonts w:ascii="Times New Roman" w:hAnsi="Times New Roman" w:cs="Times New Roman"/>
          <w:sz w:val="24"/>
          <w:szCs w:val="24"/>
        </w:rPr>
        <w:t xml:space="preserve">DC-SIMICI </w:t>
      </w:r>
      <w:hyperlink r:id="rId39" w:history="1">
        <w:r w:rsidR="001B6C00" w:rsidRPr="00997A09">
          <w:rPr>
            <w:rStyle w:val="Hipervnculo"/>
            <w:rFonts w:ascii="Times New Roman" w:hAnsi="Times New Roman" w:cs="Times New Roman"/>
            <w:sz w:val="24"/>
            <w:szCs w:val="24"/>
          </w:rPr>
          <w:t>https://www.unodc.org/documents/colombia/2019/Agosto/Informe_de_Monitoreo_de_Territorios_Afectador_por_Cultivos_Ilicitos_en_Colombia_2018_.pdf</w:t>
        </w:r>
      </w:hyperlink>
      <w:r w:rsidR="001B6C00" w:rsidRPr="00997A09">
        <w:rPr>
          <w:rFonts w:ascii="Times New Roman" w:hAnsi="Times New Roman" w:cs="Times New Roman"/>
          <w:sz w:val="24"/>
          <w:szCs w:val="24"/>
        </w:rPr>
        <w:t xml:space="preserve"> </w:t>
      </w:r>
    </w:p>
    <w:p w14:paraId="6C1FE0D1" w14:textId="629E61D0" w:rsidR="00083AB0" w:rsidRPr="00997A09" w:rsidRDefault="00083AB0"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Oficina de las Naciones Unidas contra la Droga y el Delito (</w:t>
      </w:r>
      <w:r w:rsidR="004C11D2" w:rsidRPr="00997A09">
        <w:rPr>
          <w:rFonts w:ascii="Times New Roman" w:hAnsi="Times New Roman" w:cs="Times New Roman"/>
          <w:sz w:val="24"/>
          <w:szCs w:val="24"/>
        </w:rPr>
        <w:t xml:space="preserve">31 de diciembre de </w:t>
      </w:r>
      <w:r w:rsidRPr="00997A09">
        <w:rPr>
          <w:rFonts w:ascii="Times New Roman" w:hAnsi="Times New Roman" w:cs="Times New Roman"/>
          <w:sz w:val="24"/>
          <w:szCs w:val="24"/>
        </w:rPr>
        <w:t>2020). Informe No.23.</w:t>
      </w:r>
      <w:r w:rsidR="004C11D2" w:rsidRPr="00997A09">
        <w:rPr>
          <w:rFonts w:ascii="Times New Roman" w:hAnsi="Times New Roman" w:cs="Times New Roman"/>
          <w:sz w:val="24"/>
          <w:szCs w:val="24"/>
          <w:lang w:val="en-US"/>
        </w:rPr>
        <w:t xml:space="preserve"> </w:t>
      </w:r>
      <w:hyperlink r:id="rId40" w:history="1">
        <w:r w:rsidR="004C11D2" w:rsidRPr="00997A09">
          <w:rPr>
            <w:rStyle w:val="Hipervnculo"/>
            <w:rFonts w:ascii="Times New Roman" w:hAnsi="Times New Roman" w:cs="Times New Roman"/>
            <w:sz w:val="24"/>
            <w:szCs w:val="24"/>
          </w:rPr>
          <w:t>https://www.unodc.org/documents/colombia/2021/Febrero/INFORME_EJECUTIVO_PNIS_No._23.pdf</w:t>
        </w:r>
      </w:hyperlink>
    </w:p>
    <w:p w14:paraId="33284D7B" w14:textId="43AAC19E" w:rsidR="00096C7F" w:rsidRPr="00997A09" w:rsidRDefault="00096C7F"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 xml:space="preserve">Oficina de las Naciones Unidas contra la </w:t>
      </w:r>
      <w:r w:rsidR="00C918B5" w:rsidRPr="00997A09">
        <w:rPr>
          <w:rFonts w:ascii="Times New Roman" w:hAnsi="Times New Roman" w:cs="Times New Roman"/>
          <w:sz w:val="24"/>
          <w:szCs w:val="24"/>
        </w:rPr>
        <w:t>droga y el delito</w:t>
      </w:r>
      <w:r w:rsidR="00B01A2B" w:rsidRPr="00997A09">
        <w:rPr>
          <w:rFonts w:ascii="Times New Roman" w:hAnsi="Times New Roman" w:cs="Times New Roman"/>
          <w:sz w:val="24"/>
          <w:szCs w:val="24"/>
        </w:rPr>
        <w:t xml:space="preserve">. </w:t>
      </w:r>
      <w:r w:rsidRPr="00997A09">
        <w:rPr>
          <w:rFonts w:ascii="Times New Roman" w:hAnsi="Times New Roman" w:cs="Times New Roman"/>
          <w:sz w:val="24"/>
          <w:szCs w:val="24"/>
        </w:rPr>
        <w:t xml:space="preserve">(2021). </w:t>
      </w:r>
      <w:r w:rsidRPr="00997A09">
        <w:rPr>
          <w:rFonts w:ascii="Times New Roman" w:hAnsi="Times New Roman" w:cs="Times New Roman"/>
          <w:i/>
          <w:iCs/>
          <w:sz w:val="24"/>
          <w:szCs w:val="24"/>
        </w:rPr>
        <w:t>Monitoreo de territorios afectados por cultivos ilícitos 2020.</w:t>
      </w:r>
      <w:r w:rsidR="00B01A2B" w:rsidRPr="00997A09">
        <w:rPr>
          <w:rFonts w:ascii="Times New Roman" w:hAnsi="Times New Roman" w:cs="Times New Roman"/>
          <w:i/>
          <w:iCs/>
          <w:sz w:val="24"/>
          <w:szCs w:val="24"/>
        </w:rPr>
        <w:t xml:space="preserve"> </w:t>
      </w:r>
      <w:r w:rsidR="00B01A2B" w:rsidRPr="00997A09">
        <w:rPr>
          <w:rFonts w:ascii="Times New Roman" w:hAnsi="Times New Roman" w:cs="Times New Roman"/>
          <w:sz w:val="24"/>
          <w:szCs w:val="24"/>
        </w:rPr>
        <w:t>UNODC-SIMCI</w:t>
      </w:r>
      <w:r w:rsidR="00B01A2B" w:rsidRPr="00997A09">
        <w:rPr>
          <w:rFonts w:ascii="Times New Roman" w:hAnsi="Times New Roman" w:cs="Times New Roman"/>
          <w:i/>
          <w:iCs/>
          <w:sz w:val="24"/>
          <w:szCs w:val="24"/>
        </w:rPr>
        <w:t xml:space="preserve"> </w:t>
      </w:r>
      <w:r w:rsidR="009A1002" w:rsidRPr="00997A09">
        <w:rPr>
          <w:rFonts w:ascii="Times New Roman" w:hAnsi="Times New Roman" w:cs="Times New Roman"/>
          <w:sz w:val="24"/>
          <w:szCs w:val="24"/>
        </w:rPr>
        <w:t xml:space="preserve"> </w:t>
      </w:r>
      <w:hyperlink r:id="rId41" w:history="1">
        <w:r w:rsidR="001B6C00" w:rsidRPr="00997A09">
          <w:rPr>
            <w:rStyle w:val="Hipervnculo"/>
            <w:rFonts w:ascii="Times New Roman" w:hAnsi="Times New Roman" w:cs="Times New Roman"/>
            <w:sz w:val="24"/>
            <w:szCs w:val="24"/>
          </w:rPr>
          <w:t>https://www.unodc.org/documents/crop-monitoring/Colombia/Colombia_Monitoreo_de_territorios_afectados_por_cultivos_ilicitos_2020.pdf</w:t>
        </w:r>
      </w:hyperlink>
      <w:r w:rsidR="001B6C00" w:rsidRPr="00997A09">
        <w:rPr>
          <w:rFonts w:ascii="Times New Roman" w:hAnsi="Times New Roman" w:cs="Times New Roman"/>
          <w:sz w:val="24"/>
          <w:szCs w:val="24"/>
        </w:rPr>
        <w:t xml:space="preserve"> </w:t>
      </w:r>
    </w:p>
    <w:p w14:paraId="1962C8E5" w14:textId="4D0C5174" w:rsidR="00083AB0" w:rsidRPr="00997A09" w:rsidRDefault="00083AB0"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lastRenderedPageBreak/>
        <w:t xml:space="preserve">Oficina de las Naciones Unidas contra la </w:t>
      </w:r>
      <w:r w:rsidR="00C918B5" w:rsidRPr="00997A09">
        <w:rPr>
          <w:rFonts w:ascii="Times New Roman" w:hAnsi="Times New Roman" w:cs="Times New Roman"/>
          <w:sz w:val="24"/>
          <w:szCs w:val="24"/>
        </w:rPr>
        <w:t xml:space="preserve">droga y el delito </w:t>
      </w:r>
      <w:r w:rsidRPr="00997A09">
        <w:rPr>
          <w:rFonts w:ascii="Times New Roman" w:hAnsi="Times New Roman" w:cs="Times New Roman"/>
          <w:sz w:val="24"/>
          <w:szCs w:val="24"/>
        </w:rPr>
        <w:t>(</w:t>
      </w:r>
      <w:r w:rsidR="002E4D71" w:rsidRPr="00997A09">
        <w:rPr>
          <w:rFonts w:ascii="Times New Roman" w:hAnsi="Times New Roman" w:cs="Times New Roman"/>
          <w:sz w:val="24"/>
          <w:szCs w:val="24"/>
        </w:rPr>
        <w:t xml:space="preserve">31 de diciembre </w:t>
      </w:r>
      <w:r w:rsidRPr="00997A09">
        <w:rPr>
          <w:rFonts w:ascii="Times New Roman" w:hAnsi="Times New Roman" w:cs="Times New Roman"/>
          <w:sz w:val="24"/>
          <w:szCs w:val="24"/>
        </w:rPr>
        <w:t>2022). Informe No. 24.</w:t>
      </w:r>
      <w:r w:rsidR="001B6C00" w:rsidRPr="00997A09">
        <w:rPr>
          <w:rFonts w:ascii="Times New Roman" w:hAnsi="Times New Roman" w:cs="Times New Roman"/>
          <w:sz w:val="24"/>
          <w:szCs w:val="24"/>
          <w:lang w:val="en-US"/>
        </w:rPr>
        <w:t xml:space="preserve"> </w:t>
      </w:r>
      <w:hyperlink r:id="rId42" w:history="1">
        <w:r w:rsidR="001B6C00" w:rsidRPr="00997A09">
          <w:rPr>
            <w:rStyle w:val="Hipervnculo"/>
            <w:rFonts w:ascii="Times New Roman" w:hAnsi="Times New Roman" w:cs="Times New Roman"/>
            <w:sz w:val="24"/>
            <w:szCs w:val="24"/>
          </w:rPr>
          <w:t>https://www.unodc.org/documents/colombia/2022/Diciembre/INFORME_PNIS_24.pdf</w:t>
        </w:r>
      </w:hyperlink>
      <w:r w:rsidR="001B6C00" w:rsidRPr="00997A09">
        <w:rPr>
          <w:rFonts w:ascii="Times New Roman" w:hAnsi="Times New Roman" w:cs="Times New Roman"/>
          <w:sz w:val="24"/>
          <w:szCs w:val="24"/>
        </w:rPr>
        <w:t xml:space="preserve"> </w:t>
      </w:r>
    </w:p>
    <w:p w14:paraId="3CFFEE71" w14:textId="79F7D95E" w:rsidR="00083AB0" w:rsidRPr="00997A09" w:rsidRDefault="00083AB0"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 xml:space="preserve">Oficina de las Naciones Unidas contra la </w:t>
      </w:r>
      <w:r w:rsidR="00C918B5" w:rsidRPr="00997A09">
        <w:rPr>
          <w:rFonts w:ascii="Times New Roman" w:hAnsi="Times New Roman" w:cs="Times New Roman"/>
          <w:sz w:val="24"/>
          <w:szCs w:val="24"/>
        </w:rPr>
        <w:t>droga y el delito</w:t>
      </w:r>
      <w:r w:rsidRPr="00997A09">
        <w:rPr>
          <w:rFonts w:ascii="Times New Roman" w:hAnsi="Times New Roman" w:cs="Times New Roman"/>
          <w:sz w:val="24"/>
          <w:szCs w:val="24"/>
        </w:rPr>
        <w:t xml:space="preserve">. (2024). </w:t>
      </w:r>
      <w:r w:rsidRPr="00997A09">
        <w:rPr>
          <w:rFonts w:ascii="Times New Roman" w:hAnsi="Times New Roman" w:cs="Times New Roman"/>
          <w:i/>
          <w:iCs/>
          <w:sz w:val="24"/>
          <w:szCs w:val="24"/>
        </w:rPr>
        <w:t>Monitoreo de territorios afectados por cultivos ilícitos 2023</w:t>
      </w:r>
      <w:r w:rsidRPr="00997A09">
        <w:rPr>
          <w:rFonts w:ascii="Times New Roman" w:hAnsi="Times New Roman" w:cs="Times New Roman"/>
          <w:sz w:val="24"/>
          <w:szCs w:val="24"/>
        </w:rPr>
        <w:t xml:space="preserve">. </w:t>
      </w:r>
      <w:r w:rsidR="00A9683A" w:rsidRPr="00997A09">
        <w:rPr>
          <w:rFonts w:ascii="Times New Roman" w:hAnsi="Times New Roman" w:cs="Times New Roman"/>
          <w:sz w:val="24"/>
          <w:szCs w:val="24"/>
        </w:rPr>
        <w:t>UNODC-SIMCI</w:t>
      </w:r>
      <w:r w:rsidR="00A9683A" w:rsidRPr="00997A09">
        <w:rPr>
          <w:rFonts w:ascii="Times New Roman" w:hAnsi="Times New Roman" w:cs="Times New Roman"/>
          <w:i/>
          <w:iCs/>
          <w:sz w:val="24"/>
          <w:szCs w:val="24"/>
        </w:rPr>
        <w:t xml:space="preserve"> </w:t>
      </w:r>
      <w:r w:rsidR="00A9683A" w:rsidRPr="00997A09">
        <w:rPr>
          <w:rFonts w:ascii="Times New Roman" w:hAnsi="Times New Roman" w:cs="Times New Roman"/>
          <w:sz w:val="24"/>
          <w:szCs w:val="24"/>
        </w:rPr>
        <w:t xml:space="preserve"> </w:t>
      </w:r>
      <w:hyperlink r:id="rId43" w:history="1">
        <w:r w:rsidR="001B6C00" w:rsidRPr="00997A09">
          <w:rPr>
            <w:rStyle w:val="Hipervnculo"/>
            <w:rFonts w:ascii="Times New Roman" w:hAnsi="Times New Roman" w:cs="Times New Roman"/>
            <w:sz w:val="24"/>
            <w:szCs w:val="24"/>
          </w:rPr>
          <w:t>https://www.unodc.org/rocol/uploads/res/noticias/colombia/monitoreo-de-territorios-con-presencia-de-cultivos-de-coca-2023_html/Resumen_ejecutivo_2023_07112024_BAJA.pdf</w:t>
        </w:r>
      </w:hyperlink>
      <w:r w:rsidR="001B6C00" w:rsidRPr="00997A09">
        <w:rPr>
          <w:rFonts w:ascii="Times New Roman" w:hAnsi="Times New Roman" w:cs="Times New Roman"/>
          <w:sz w:val="24"/>
          <w:szCs w:val="24"/>
        </w:rPr>
        <w:t xml:space="preserve"> </w:t>
      </w:r>
    </w:p>
    <w:p w14:paraId="2AA6FE56" w14:textId="3A537141" w:rsidR="001912E9" w:rsidRPr="00997A09" w:rsidRDefault="001912E9"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Robayo, A., Kielhold, A., Rodríguez, A.M., Ram</w:t>
      </w:r>
      <w:r w:rsidR="00C918B5">
        <w:rPr>
          <w:rFonts w:ascii="Times New Roman" w:hAnsi="Times New Roman" w:cs="Times New Roman"/>
          <w:sz w:val="24"/>
          <w:szCs w:val="24"/>
        </w:rPr>
        <w:t>í</w:t>
      </w:r>
      <w:r w:rsidRPr="00997A09">
        <w:rPr>
          <w:rFonts w:ascii="Times New Roman" w:hAnsi="Times New Roman" w:cs="Times New Roman"/>
          <w:sz w:val="24"/>
          <w:szCs w:val="24"/>
        </w:rPr>
        <w:t>rez, A., Forero, B., Serrano, C., Saez, C., Gutiérrez Pulido, E., Zúñiga García, I., Márquez Díaz, J., Quinn, J., Echavarr</w:t>
      </w:r>
      <w:r w:rsidR="00C918B5">
        <w:rPr>
          <w:rFonts w:ascii="Times New Roman" w:hAnsi="Times New Roman" w:cs="Times New Roman"/>
          <w:sz w:val="24"/>
          <w:szCs w:val="24"/>
        </w:rPr>
        <w:t>í</w:t>
      </w:r>
      <w:r w:rsidRPr="00997A09">
        <w:rPr>
          <w:rFonts w:ascii="Times New Roman" w:hAnsi="Times New Roman" w:cs="Times New Roman"/>
          <w:sz w:val="24"/>
          <w:szCs w:val="24"/>
        </w:rPr>
        <w:t>a, J., Fajardo Farfán, J. S., Quinn, L., Joshi, M., P</w:t>
      </w:r>
      <w:r w:rsidR="00C918B5">
        <w:rPr>
          <w:rFonts w:ascii="Times New Roman" w:hAnsi="Times New Roman" w:cs="Times New Roman"/>
          <w:sz w:val="24"/>
          <w:szCs w:val="24"/>
        </w:rPr>
        <w:t>é</w:t>
      </w:r>
      <w:r w:rsidRPr="00997A09">
        <w:rPr>
          <w:rFonts w:ascii="Times New Roman" w:hAnsi="Times New Roman" w:cs="Times New Roman"/>
          <w:sz w:val="24"/>
          <w:szCs w:val="24"/>
        </w:rPr>
        <w:t>rez, M. C., Balen, M., G</w:t>
      </w:r>
      <w:r w:rsidR="00C918B5">
        <w:rPr>
          <w:rFonts w:ascii="Times New Roman" w:hAnsi="Times New Roman" w:cs="Times New Roman"/>
          <w:sz w:val="24"/>
          <w:szCs w:val="24"/>
        </w:rPr>
        <w:t>ó</w:t>
      </w:r>
      <w:r w:rsidRPr="00997A09">
        <w:rPr>
          <w:rFonts w:ascii="Times New Roman" w:hAnsi="Times New Roman" w:cs="Times New Roman"/>
          <w:sz w:val="24"/>
          <w:szCs w:val="24"/>
        </w:rPr>
        <w:t xml:space="preserve">mez, M., Restrepo, N., Menjura, T. (2023). Seis años de implementación del Acuerdo </w:t>
      </w:r>
      <w:r w:rsidR="00C918B5">
        <w:rPr>
          <w:rFonts w:ascii="Times New Roman" w:hAnsi="Times New Roman" w:cs="Times New Roman"/>
          <w:sz w:val="24"/>
          <w:szCs w:val="24"/>
        </w:rPr>
        <w:t>f</w:t>
      </w:r>
      <w:r w:rsidRPr="00997A09">
        <w:rPr>
          <w:rFonts w:ascii="Times New Roman" w:hAnsi="Times New Roman" w:cs="Times New Roman"/>
          <w:sz w:val="24"/>
          <w:szCs w:val="24"/>
        </w:rPr>
        <w:t>inal: retos y oportunidades en el nuevo ciclo político (Versi</w:t>
      </w:r>
      <w:r w:rsidR="00C918B5">
        <w:rPr>
          <w:rFonts w:ascii="Times New Roman" w:hAnsi="Times New Roman" w:cs="Times New Roman"/>
          <w:sz w:val="24"/>
          <w:szCs w:val="24"/>
        </w:rPr>
        <w:t>ó</w:t>
      </w:r>
      <w:r w:rsidRPr="00997A09">
        <w:rPr>
          <w:rFonts w:ascii="Times New Roman" w:hAnsi="Times New Roman" w:cs="Times New Roman"/>
          <w:sz w:val="24"/>
          <w:szCs w:val="24"/>
        </w:rPr>
        <w:t xml:space="preserve">n 1). University of Notre Dame. </w:t>
      </w:r>
      <w:hyperlink r:id="rId44" w:history="1">
        <w:r w:rsidRPr="00997A09">
          <w:rPr>
            <w:rStyle w:val="Hipervnculo"/>
            <w:rFonts w:ascii="Times New Roman" w:hAnsi="Times New Roman" w:cs="Times New Roman"/>
            <w:sz w:val="24"/>
            <w:szCs w:val="24"/>
          </w:rPr>
          <w:t>https://doi.org/10.7274/41687h17d1g</w:t>
        </w:r>
      </w:hyperlink>
      <w:r w:rsidRPr="00997A09">
        <w:rPr>
          <w:rFonts w:ascii="Times New Roman" w:hAnsi="Times New Roman" w:cs="Times New Roman"/>
          <w:sz w:val="24"/>
          <w:szCs w:val="24"/>
        </w:rPr>
        <w:t xml:space="preserve">  </w:t>
      </w:r>
    </w:p>
    <w:p w14:paraId="57130251" w14:textId="6CC8340D" w:rsidR="00AE1A8F" w:rsidRPr="00997A09" w:rsidRDefault="00AE1A8F"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 xml:space="preserve">Rúa, C.F. (2015). Los momentos de la justicia transicional en Colombia. </w:t>
      </w:r>
      <w:r w:rsidRPr="00997A09">
        <w:rPr>
          <w:rFonts w:ascii="Times New Roman" w:hAnsi="Times New Roman" w:cs="Times New Roman"/>
          <w:i/>
          <w:iCs/>
          <w:sz w:val="24"/>
          <w:szCs w:val="24"/>
        </w:rPr>
        <w:t>Revista de Derecho</w:t>
      </w:r>
      <w:r w:rsidRPr="00997A09">
        <w:rPr>
          <w:rFonts w:ascii="Times New Roman" w:hAnsi="Times New Roman" w:cs="Times New Roman"/>
          <w:sz w:val="24"/>
          <w:szCs w:val="24"/>
        </w:rPr>
        <w:t xml:space="preserve">, (43), 71-109. </w:t>
      </w:r>
      <w:hyperlink r:id="rId45" w:history="1">
        <w:r w:rsidR="007E09A5" w:rsidRPr="00997A09">
          <w:rPr>
            <w:rStyle w:val="Hipervnculo"/>
            <w:rFonts w:ascii="Times New Roman" w:hAnsi="Times New Roman" w:cs="Times New Roman"/>
            <w:sz w:val="24"/>
            <w:szCs w:val="24"/>
          </w:rPr>
          <w:t>http://dx.doi.org/10.14482/dere.41.5435</w:t>
        </w:r>
      </w:hyperlink>
      <w:r w:rsidR="007E09A5" w:rsidRPr="00997A09">
        <w:rPr>
          <w:rFonts w:ascii="Times New Roman" w:hAnsi="Times New Roman" w:cs="Times New Roman"/>
          <w:sz w:val="24"/>
          <w:szCs w:val="24"/>
        </w:rPr>
        <w:t xml:space="preserve"> </w:t>
      </w:r>
    </w:p>
    <w:p w14:paraId="7A55DA7E" w14:textId="5781BE46" w:rsidR="002633EA" w:rsidRPr="00997A09" w:rsidRDefault="002633EA"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 xml:space="preserve">Sánchez, G.I. (2014). </w:t>
      </w:r>
      <w:r w:rsidRPr="00997A09">
        <w:rPr>
          <w:rFonts w:ascii="Times New Roman" w:hAnsi="Times New Roman" w:cs="Times New Roman"/>
          <w:i/>
          <w:iCs/>
          <w:sz w:val="24"/>
          <w:szCs w:val="24"/>
        </w:rPr>
        <w:t>Justicia transicional en disputa: una perspectiva constructivista sobre las luchas por la verdad, la justicia y la reparación en Colombia, 2002–2012</w:t>
      </w:r>
      <w:r w:rsidRPr="00997A09">
        <w:rPr>
          <w:rFonts w:ascii="Times New Roman" w:hAnsi="Times New Roman" w:cs="Times New Roman"/>
          <w:sz w:val="24"/>
          <w:szCs w:val="24"/>
        </w:rPr>
        <w:t>. Universidad de Antioquia.</w:t>
      </w:r>
    </w:p>
    <w:p w14:paraId="44D802F7" w14:textId="5F277A98" w:rsidR="002633EA" w:rsidRPr="00997A09" w:rsidRDefault="002633EA"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 xml:space="preserve">Santos, B. (2014). </w:t>
      </w:r>
      <w:r w:rsidRPr="00997A09">
        <w:rPr>
          <w:rFonts w:ascii="Times New Roman" w:hAnsi="Times New Roman" w:cs="Times New Roman"/>
          <w:i/>
          <w:iCs/>
          <w:sz w:val="24"/>
          <w:szCs w:val="24"/>
        </w:rPr>
        <w:t>Derechos humanos, democracia y desarrollo</w:t>
      </w:r>
      <w:r w:rsidRPr="00997A09">
        <w:rPr>
          <w:rFonts w:ascii="Times New Roman" w:hAnsi="Times New Roman" w:cs="Times New Roman"/>
          <w:sz w:val="24"/>
          <w:szCs w:val="24"/>
        </w:rPr>
        <w:t>. De</w:t>
      </w:r>
      <w:r w:rsidR="007E09A5" w:rsidRPr="00997A09">
        <w:rPr>
          <w:rFonts w:ascii="Times New Roman" w:hAnsi="Times New Roman" w:cs="Times New Roman"/>
          <w:sz w:val="24"/>
          <w:szCs w:val="24"/>
        </w:rPr>
        <w:t xml:space="preserve"> </w:t>
      </w:r>
      <w:r w:rsidRPr="00997A09">
        <w:rPr>
          <w:rFonts w:ascii="Times New Roman" w:hAnsi="Times New Roman" w:cs="Times New Roman"/>
          <w:sz w:val="24"/>
          <w:szCs w:val="24"/>
        </w:rPr>
        <w:t>justicia.</w:t>
      </w:r>
      <w:r w:rsidR="001B6C00" w:rsidRPr="00997A09">
        <w:rPr>
          <w:rFonts w:ascii="Times New Roman" w:hAnsi="Times New Roman" w:cs="Times New Roman"/>
          <w:sz w:val="24"/>
          <w:szCs w:val="24"/>
          <w:lang w:val="en-US"/>
        </w:rPr>
        <w:t xml:space="preserve"> </w:t>
      </w:r>
    </w:p>
    <w:p w14:paraId="69C25AF5" w14:textId="29CDEFAC" w:rsidR="002633EA" w:rsidRPr="00997A09" w:rsidRDefault="002633EA" w:rsidP="00AE1A8F">
      <w:pPr>
        <w:ind w:left="720" w:hanging="720"/>
        <w:jc w:val="both"/>
        <w:rPr>
          <w:rFonts w:ascii="Times New Roman" w:hAnsi="Times New Roman" w:cs="Times New Roman"/>
          <w:sz w:val="24"/>
          <w:szCs w:val="24"/>
        </w:rPr>
      </w:pPr>
      <w:r w:rsidRPr="00997A09">
        <w:rPr>
          <w:rFonts w:ascii="Times New Roman" w:hAnsi="Times New Roman" w:cs="Times New Roman"/>
          <w:sz w:val="24"/>
          <w:szCs w:val="24"/>
        </w:rPr>
        <w:t xml:space="preserve">Santos, B., &amp; Sena, B. (2019). </w:t>
      </w:r>
      <w:r w:rsidRPr="00997A09">
        <w:rPr>
          <w:rFonts w:ascii="Times New Roman" w:hAnsi="Times New Roman" w:cs="Times New Roman"/>
          <w:i/>
          <w:iCs/>
          <w:sz w:val="24"/>
          <w:szCs w:val="24"/>
        </w:rPr>
        <w:t xml:space="preserve">El pluriverso de los derechos humanos: </w:t>
      </w:r>
      <w:r w:rsidR="00C918B5">
        <w:rPr>
          <w:rFonts w:ascii="Times New Roman" w:hAnsi="Times New Roman" w:cs="Times New Roman"/>
          <w:i/>
          <w:iCs/>
          <w:sz w:val="24"/>
          <w:szCs w:val="24"/>
        </w:rPr>
        <w:t>l</w:t>
      </w:r>
      <w:r w:rsidRPr="00997A09">
        <w:rPr>
          <w:rFonts w:ascii="Times New Roman" w:hAnsi="Times New Roman" w:cs="Times New Roman"/>
          <w:i/>
          <w:iCs/>
          <w:sz w:val="24"/>
          <w:szCs w:val="24"/>
        </w:rPr>
        <w:t>a diversidad de las luchas por la dignidad</w:t>
      </w:r>
      <w:r w:rsidRPr="00997A09">
        <w:rPr>
          <w:rFonts w:ascii="Times New Roman" w:hAnsi="Times New Roman" w:cs="Times New Roman"/>
          <w:sz w:val="24"/>
          <w:szCs w:val="24"/>
        </w:rPr>
        <w:t xml:space="preserve">. Ediciones Akal. </w:t>
      </w:r>
    </w:p>
    <w:p w14:paraId="52C4D220" w14:textId="5C70574C" w:rsidR="00A64169" w:rsidRPr="001A2C4D" w:rsidRDefault="002C1C31" w:rsidP="00AE1A8F">
      <w:pPr>
        <w:ind w:left="720" w:hanging="720"/>
        <w:jc w:val="both"/>
        <w:rPr>
          <w:rFonts w:ascii="Times New Roman" w:hAnsi="Times New Roman" w:cs="Times New Roman"/>
          <w:sz w:val="24"/>
          <w:szCs w:val="24"/>
        </w:rPr>
      </w:pPr>
      <w:proofErr w:type="spellStart"/>
      <w:r w:rsidRPr="00997A09">
        <w:rPr>
          <w:rFonts w:ascii="Times New Roman" w:hAnsi="Times New Roman" w:cs="Times New Roman"/>
          <w:sz w:val="24"/>
          <w:szCs w:val="24"/>
        </w:rPr>
        <w:t>Teitel</w:t>
      </w:r>
      <w:proofErr w:type="spellEnd"/>
      <w:r w:rsidRPr="00997A09">
        <w:rPr>
          <w:rFonts w:ascii="Times New Roman" w:hAnsi="Times New Roman" w:cs="Times New Roman"/>
          <w:sz w:val="24"/>
          <w:szCs w:val="24"/>
        </w:rPr>
        <w:t xml:space="preserve">, R.G. (2000). </w:t>
      </w:r>
      <w:r w:rsidRPr="00997A09">
        <w:rPr>
          <w:rFonts w:ascii="Times New Roman" w:hAnsi="Times New Roman" w:cs="Times New Roman"/>
          <w:i/>
          <w:iCs/>
          <w:sz w:val="24"/>
          <w:szCs w:val="24"/>
        </w:rPr>
        <w:t>Justicia transicional</w:t>
      </w:r>
      <w:r w:rsidRPr="00997A09">
        <w:rPr>
          <w:rFonts w:ascii="Times New Roman" w:hAnsi="Times New Roman" w:cs="Times New Roman"/>
          <w:sz w:val="24"/>
          <w:szCs w:val="24"/>
        </w:rPr>
        <w:t>. Universidad Externado de Colombia.</w:t>
      </w:r>
    </w:p>
    <w:sectPr w:rsidR="00A64169" w:rsidRPr="001A2C4D" w:rsidSect="000B7518">
      <w:headerReference w:type="default" r:id="rId46"/>
      <w:footerReference w:type="default" r:id="rId47"/>
      <w:headerReference w:type="first" r:id="rId48"/>
      <w:pgSz w:w="12240" w:h="15840"/>
      <w:pgMar w:top="1440" w:right="1440" w:bottom="1440" w:left="144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25FD1" w14:textId="77777777" w:rsidR="00F43C5E" w:rsidRDefault="00F43C5E" w:rsidP="00E836D6">
      <w:pPr>
        <w:spacing w:after="0" w:line="240" w:lineRule="auto"/>
      </w:pPr>
      <w:r>
        <w:separator/>
      </w:r>
    </w:p>
  </w:endnote>
  <w:endnote w:type="continuationSeparator" w:id="0">
    <w:p w14:paraId="0FADEDCB" w14:textId="77777777" w:rsidR="00F43C5E" w:rsidRDefault="00F43C5E" w:rsidP="00E83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17DA6" w14:textId="4D04886C" w:rsidR="004902A4" w:rsidRPr="004712B7" w:rsidRDefault="00B731A7">
    <w:pPr>
      <w:pStyle w:val="Piedepgina"/>
      <w:rPr>
        <w:rFonts w:ascii="Times New Roman" w:hAnsi="Times New Roman" w:cs="Times New Roman"/>
      </w:rPr>
    </w:pPr>
    <w:r w:rsidRPr="004712B7">
      <w:rPr>
        <w:rFonts w:ascii="Times New Roman" w:hAnsi="Times New Roman" w:cs="Times New Roman"/>
        <w:noProof/>
      </w:rPr>
      <w:t>Revista justicia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F354AC" w14:textId="77777777" w:rsidR="00F43C5E" w:rsidRDefault="00F43C5E" w:rsidP="00E836D6">
      <w:pPr>
        <w:spacing w:after="0" w:line="240" w:lineRule="auto"/>
      </w:pPr>
      <w:r>
        <w:separator/>
      </w:r>
    </w:p>
  </w:footnote>
  <w:footnote w:type="continuationSeparator" w:id="0">
    <w:p w14:paraId="26E1C4A4" w14:textId="77777777" w:rsidR="00F43C5E" w:rsidRDefault="00F43C5E" w:rsidP="00E836D6">
      <w:pPr>
        <w:spacing w:after="0" w:line="240" w:lineRule="auto"/>
      </w:pPr>
      <w:r>
        <w:continuationSeparator/>
      </w:r>
    </w:p>
  </w:footnote>
  <w:footnote w:id="1">
    <w:p w14:paraId="30C04FD5" w14:textId="11A3F57B" w:rsidR="003A2F00" w:rsidRPr="003A2F00" w:rsidRDefault="003A2F00" w:rsidP="00590C9B">
      <w:pPr>
        <w:pStyle w:val="Textonotapie"/>
        <w:jc w:val="both"/>
        <w:rPr>
          <w:lang w:val="es-CO"/>
        </w:rPr>
      </w:pPr>
      <w:r>
        <w:rPr>
          <w:rStyle w:val="Refdenotaalpie"/>
        </w:rPr>
        <w:footnoteRef/>
      </w:r>
      <w:r w:rsidRPr="003A2F00">
        <w:rPr>
          <w:lang w:val="es-CO"/>
        </w:rPr>
        <w:t xml:space="preserve"> </w:t>
      </w:r>
      <w:r w:rsidRPr="008C7074">
        <w:rPr>
          <w:rFonts w:ascii="Times New Roman" w:hAnsi="Times New Roman"/>
          <w:lang w:val="es-CO"/>
        </w:rPr>
        <w:t xml:space="preserve">La investigación </w:t>
      </w:r>
      <w:r w:rsidR="007B3AA0" w:rsidRPr="008C7074">
        <w:rPr>
          <w:rFonts w:ascii="Times New Roman" w:hAnsi="Times New Roman"/>
          <w:lang w:val="es-CO"/>
        </w:rPr>
        <w:t xml:space="preserve">fue </w:t>
      </w:r>
      <w:r w:rsidR="00590C9B" w:rsidRPr="008C7074">
        <w:rPr>
          <w:rFonts w:ascii="Times New Roman" w:hAnsi="Times New Roman"/>
          <w:lang w:val="es-CO"/>
        </w:rPr>
        <w:t>parte de las actividades del</w:t>
      </w:r>
      <w:r w:rsidRPr="008C7074">
        <w:rPr>
          <w:rFonts w:ascii="Times New Roman" w:hAnsi="Times New Roman"/>
          <w:lang w:val="es-CO"/>
        </w:rPr>
        <w:t xml:space="preserve"> </w:t>
      </w:r>
      <w:r w:rsidR="001D48EA" w:rsidRPr="008C7074">
        <w:rPr>
          <w:rFonts w:ascii="Times New Roman" w:hAnsi="Times New Roman"/>
          <w:lang w:val="es-CO"/>
        </w:rPr>
        <w:t>S</w:t>
      </w:r>
      <w:r w:rsidRPr="008C7074">
        <w:rPr>
          <w:rFonts w:ascii="Times New Roman" w:hAnsi="Times New Roman"/>
          <w:lang w:val="es-CO"/>
        </w:rPr>
        <w:t xml:space="preserve">emillero en Derechos Humanos, Derecho Internacional Humanitario y Justicia Transicional adscrito al grupo de investigación GIEJPSO </w:t>
      </w:r>
      <w:r w:rsidR="00590C9B" w:rsidRPr="008C7074">
        <w:rPr>
          <w:rFonts w:ascii="Times New Roman" w:hAnsi="Times New Roman"/>
          <w:lang w:val="es-CO"/>
        </w:rPr>
        <w:t xml:space="preserve">del programa de Derecho </w:t>
      </w:r>
      <w:r w:rsidRPr="008C7074">
        <w:rPr>
          <w:rFonts w:ascii="Times New Roman" w:hAnsi="Times New Roman"/>
          <w:lang w:val="es-CO"/>
        </w:rPr>
        <w:t xml:space="preserve">de la </w:t>
      </w:r>
      <w:r w:rsidR="00590C9B" w:rsidRPr="008C7074">
        <w:rPr>
          <w:rFonts w:ascii="Times New Roman" w:hAnsi="Times New Roman"/>
          <w:lang w:val="es-CO"/>
        </w:rPr>
        <w:t>Uniautónoma del Cauca</w:t>
      </w:r>
      <w:r w:rsidR="00590C9B">
        <w:rPr>
          <w:lang w:val="es-CO"/>
        </w:rPr>
        <w:t>.</w:t>
      </w:r>
    </w:p>
  </w:footnote>
  <w:footnote w:id="2">
    <w:p w14:paraId="7E4435AC" w14:textId="5B9C2433" w:rsidR="00257098" w:rsidRPr="00CA0573" w:rsidRDefault="00CA0573" w:rsidP="00CA0573">
      <w:pPr>
        <w:pStyle w:val="Textonotapie"/>
        <w:jc w:val="both"/>
        <w:rPr>
          <w:lang w:val="es-CO"/>
        </w:rPr>
      </w:pPr>
      <w:r>
        <w:rPr>
          <w:rStyle w:val="Refdenotaalpie"/>
        </w:rPr>
        <w:footnoteRef/>
      </w:r>
      <w:r w:rsidRPr="00CA0573">
        <w:rPr>
          <w:lang w:val="es-CO"/>
        </w:rPr>
        <w:t xml:space="preserve"> </w:t>
      </w:r>
      <w:r w:rsidRPr="008C7074">
        <w:rPr>
          <w:rFonts w:ascii="Times New Roman" w:hAnsi="Times New Roman"/>
          <w:lang w:val="es-CO"/>
        </w:rPr>
        <w:t xml:space="preserve">Abogado de la Corporación Universitaria Autónoma del Cauca, Especialista en Derecho Internacional Humanitario y Cultura de Paz de la Pontifica Universidad Javeriana sede Cali, Magíster en Derechos Humanos y Cultura de Paz de la Pontifica Universidad Javeriana graduado con Orden al Mérito Académico Javeriano por excelente desempeño académico en los estudios de maestría, Doctorando en Derecho de la Universidad de San Buenaventura Cali, Director del </w:t>
      </w:r>
      <w:r w:rsidR="001D48EA" w:rsidRPr="008C7074">
        <w:rPr>
          <w:rFonts w:ascii="Times New Roman" w:hAnsi="Times New Roman"/>
          <w:lang w:val="es-CO"/>
        </w:rPr>
        <w:t>S</w:t>
      </w:r>
      <w:r w:rsidRPr="008C7074">
        <w:rPr>
          <w:rFonts w:ascii="Times New Roman" w:hAnsi="Times New Roman"/>
          <w:lang w:val="es-CO"/>
        </w:rPr>
        <w:t xml:space="preserve">emillero de investigación en Derechos Humanos, Derecho Internacional Humanitario y Justicia Transicional adscrito al grupo de investigación GIEJPSO de la Corporación Universitaria Autónoma del Cauca, correos </w:t>
      </w:r>
      <w:hyperlink r:id="rId1" w:history="1">
        <w:r w:rsidR="003023F9" w:rsidRPr="008C7074">
          <w:rPr>
            <w:rStyle w:val="Hipervnculo"/>
            <w:rFonts w:ascii="Times New Roman" w:hAnsi="Times New Roman"/>
            <w:lang w:val="es-CO"/>
          </w:rPr>
          <w:t>erasmo.paredes.l@uniautonoma.edu.co</w:t>
        </w:r>
      </w:hyperlink>
      <w:r w:rsidR="003023F9" w:rsidRPr="008C7074">
        <w:rPr>
          <w:rFonts w:ascii="Times New Roman" w:hAnsi="Times New Roman"/>
          <w:lang w:val="es-CO"/>
        </w:rPr>
        <w:t xml:space="preserve"> </w:t>
      </w:r>
      <w:r w:rsidRPr="008C7074">
        <w:rPr>
          <w:rFonts w:ascii="Times New Roman" w:hAnsi="Times New Roman"/>
          <w:lang w:val="es-CO"/>
        </w:rPr>
        <w:t xml:space="preserve"> – </w:t>
      </w:r>
      <w:hyperlink r:id="rId2" w:history="1">
        <w:r w:rsidR="003023F9" w:rsidRPr="008C7074">
          <w:rPr>
            <w:rStyle w:val="Hipervnculo"/>
            <w:rFonts w:ascii="Times New Roman" w:hAnsi="Times New Roman"/>
            <w:lang w:val="es-CO"/>
          </w:rPr>
          <w:t>javiparedes12l@gmail.com</w:t>
        </w:r>
      </w:hyperlink>
      <w:r w:rsidR="003023F9" w:rsidRPr="008C7074">
        <w:rPr>
          <w:rFonts w:ascii="Times New Roman" w:hAnsi="Times New Roman"/>
          <w:lang w:val="es-CO"/>
        </w:rPr>
        <w:t xml:space="preserve"> </w:t>
      </w:r>
      <w:r w:rsidRPr="008C7074">
        <w:rPr>
          <w:rFonts w:ascii="Times New Roman" w:hAnsi="Times New Roman"/>
          <w:lang w:val="es-CO"/>
        </w:rPr>
        <w:t xml:space="preserve"> código O</w:t>
      </w:r>
      <w:r w:rsidR="00784E93" w:rsidRPr="008C7074">
        <w:rPr>
          <w:rFonts w:ascii="Times New Roman" w:hAnsi="Times New Roman"/>
          <w:lang w:val="es-CO"/>
        </w:rPr>
        <w:t>rcid</w:t>
      </w:r>
      <w:r w:rsidRPr="008C7074">
        <w:rPr>
          <w:rFonts w:ascii="Times New Roman" w:hAnsi="Times New Roman"/>
          <w:lang w:val="es-CO"/>
        </w:rPr>
        <w:t xml:space="preserve"> </w:t>
      </w:r>
      <w:hyperlink r:id="rId3" w:history="1">
        <w:r w:rsidR="003023F9" w:rsidRPr="008C7074">
          <w:rPr>
            <w:rStyle w:val="Hipervnculo"/>
            <w:rFonts w:ascii="Times New Roman" w:hAnsi="Times New Roman"/>
            <w:lang w:val="es-CO"/>
          </w:rPr>
          <w:t>https://orcid.org/0000-0001-5879-4374</w:t>
        </w:r>
      </w:hyperlink>
      <w:r w:rsidR="003023F9">
        <w:rPr>
          <w:lang w:val="es-C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776B8" w14:textId="22378165" w:rsidR="00B731A7" w:rsidRDefault="00B731A7" w:rsidP="00B731A7">
    <w:pPr>
      <w:pStyle w:val="Encabezado"/>
      <w:jc w:val="center"/>
      <w:rPr>
        <w:noProof/>
      </w:rPr>
    </w:pPr>
    <w:r>
      <w:rPr>
        <w:noProof/>
      </w:rPr>
      <w:drawing>
        <wp:anchor distT="0" distB="0" distL="114300" distR="114300" simplePos="0" relativeHeight="251664384" behindDoc="1" locked="0" layoutInCell="1" allowOverlap="1" wp14:anchorId="5DF1B45D" wp14:editId="466BD509">
          <wp:simplePos x="0" y="0"/>
          <wp:positionH relativeFrom="margin">
            <wp:align>center</wp:align>
          </wp:positionH>
          <wp:positionV relativeFrom="paragraph">
            <wp:posOffset>-387350</wp:posOffset>
          </wp:positionV>
          <wp:extent cx="1076386" cy="958533"/>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justicia final 2.png"/>
                  <pic:cNvPicPr/>
                </pic:nvPicPr>
                <pic:blipFill>
                  <a:blip r:embed="rId1">
                    <a:extLst>
                      <a:ext uri="{28A0092B-C50C-407E-A947-70E740481C1C}">
                        <a14:useLocalDpi xmlns:a14="http://schemas.microsoft.com/office/drawing/2010/main" val="0"/>
                      </a:ext>
                    </a:extLst>
                  </a:blip>
                  <a:stretch>
                    <a:fillRect/>
                  </a:stretch>
                </pic:blipFill>
                <pic:spPr>
                  <a:xfrm>
                    <a:off x="0" y="0"/>
                    <a:ext cx="1076386" cy="958533"/>
                  </a:xfrm>
                  <a:prstGeom prst="rect">
                    <a:avLst/>
                  </a:prstGeom>
                </pic:spPr>
              </pic:pic>
            </a:graphicData>
          </a:graphic>
        </wp:anchor>
      </w:drawing>
    </w:r>
  </w:p>
  <w:p w14:paraId="60EC782A" w14:textId="050CDE57" w:rsidR="00B731A7" w:rsidRDefault="00B731A7" w:rsidP="00B731A7">
    <w:pPr>
      <w:pStyle w:val="Encabezado"/>
      <w:jc w:val="center"/>
      <w:rPr>
        <w:noProof/>
      </w:rPr>
    </w:pPr>
  </w:p>
  <w:p w14:paraId="01857A13" w14:textId="77777777" w:rsidR="00B731A7" w:rsidRDefault="00B731A7" w:rsidP="00B731A7">
    <w:pPr>
      <w:pStyle w:val="Encabezado"/>
      <w:jc w:val="center"/>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3E331" w14:textId="64F1823E" w:rsidR="00B731A7" w:rsidRDefault="00B731A7" w:rsidP="00B731A7">
    <w:pPr>
      <w:pStyle w:val="Encabezado"/>
      <w:jc w:val="center"/>
    </w:pPr>
    <w:r>
      <w:rPr>
        <w:noProof/>
      </w:rPr>
      <w:drawing>
        <wp:anchor distT="0" distB="0" distL="114300" distR="114300" simplePos="0" relativeHeight="251663360" behindDoc="1" locked="0" layoutInCell="1" allowOverlap="1" wp14:anchorId="547A25D7" wp14:editId="201E7152">
          <wp:simplePos x="0" y="0"/>
          <wp:positionH relativeFrom="margin">
            <wp:align>center</wp:align>
          </wp:positionH>
          <wp:positionV relativeFrom="paragraph">
            <wp:posOffset>-342422</wp:posOffset>
          </wp:positionV>
          <wp:extent cx="1076386" cy="958533"/>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justicia final 2.png"/>
                  <pic:cNvPicPr/>
                </pic:nvPicPr>
                <pic:blipFill>
                  <a:blip r:embed="rId1">
                    <a:extLst>
                      <a:ext uri="{28A0092B-C50C-407E-A947-70E740481C1C}">
                        <a14:useLocalDpi xmlns:a14="http://schemas.microsoft.com/office/drawing/2010/main" val="0"/>
                      </a:ext>
                    </a:extLst>
                  </a:blip>
                  <a:stretch>
                    <a:fillRect/>
                  </a:stretch>
                </pic:blipFill>
                <pic:spPr>
                  <a:xfrm>
                    <a:off x="0" y="0"/>
                    <a:ext cx="1076386" cy="958533"/>
                  </a:xfrm>
                  <a:prstGeom prst="rect">
                    <a:avLst/>
                  </a:prstGeom>
                </pic:spPr>
              </pic:pic>
            </a:graphicData>
          </a:graphic>
        </wp:anchor>
      </w:drawing>
    </w:r>
  </w:p>
  <w:p w14:paraId="6C8D64F9" w14:textId="77777777" w:rsidR="00B731A7" w:rsidRDefault="00B731A7" w:rsidP="00B731A7">
    <w:pPr>
      <w:pStyle w:val="Encabezado"/>
      <w:jc w:val="center"/>
    </w:pPr>
  </w:p>
  <w:p w14:paraId="290BB3DB" w14:textId="77777777" w:rsidR="00B731A7" w:rsidRDefault="00B731A7" w:rsidP="00B731A7">
    <w:pPr>
      <w:pStyle w:val="Encabezado"/>
      <w:jc w:val="center"/>
    </w:pPr>
  </w:p>
  <w:p w14:paraId="1DACCBD8" w14:textId="3E0BC781" w:rsidR="000C7DA6" w:rsidRDefault="000C7DA6" w:rsidP="00B731A7">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34F8E"/>
    <w:multiLevelType w:val="hybridMultilevel"/>
    <w:tmpl w:val="9A02DD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D105CFE"/>
    <w:multiLevelType w:val="hybridMultilevel"/>
    <w:tmpl w:val="9B302D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D913038"/>
    <w:multiLevelType w:val="hybridMultilevel"/>
    <w:tmpl w:val="084C9E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1A75AAA"/>
    <w:multiLevelType w:val="hybridMultilevel"/>
    <w:tmpl w:val="E5C445BE"/>
    <w:lvl w:ilvl="0" w:tplc="ED740074">
      <w:start w:val="1"/>
      <w:numFmt w:val="bullet"/>
      <w:lvlText w:val="-"/>
      <w:lvlJc w:val="left"/>
      <w:pPr>
        <w:tabs>
          <w:tab w:val="num" w:pos="720"/>
        </w:tabs>
        <w:ind w:left="720" w:hanging="360"/>
      </w:pPr>
      <w:rPr>
        <w:rFonts w:ascii="Times New Roman" w:hAnsi="Times New Roman" w:hint="default"/>
      </w:rPr>
    </w:lvl>
    <w:lvl w:ilvl="1" w:tplc="C6BCB61E">
      <w:start w:val="1"/>
      <w:numFmt w:val="bullet"/>
      <w:lvlText w:val="-"/>
      <w:lvlJc w:val="left"/>
      <w:pPr>
        <w:tabs>
          <w:tab w:val="num" w:pos="1440"/>
        </w:tabs>
        <w:ind w:left="1440" w:hanging="360"/>
      </w:pPr>
      <w:rPr>
        <w:rFonts w:ascii="Times New Roman" w:hAnsi="Times New Roman" w:hint="default"/>
      </w:rPr>
    </w:lvl>
    <w:lvl w:ilvl="2" w:tplc="406E3510" w:tentative="1">
      <w:start w:val="1"/>
      <w:numFmt w:val="bullet"/>
      <w:lvlText w:val="-"/>
      <w:lvlJc w:val="left"/>
      <w:pPr>
        <w:tabs>
          <w:tab w:val="num" w:pos="2160"/>
        </w:tabs>
        <w:ind w:left="2160" w:hanging="360"/>
      </w:pPr>
      <w:rPr>
        <w:rFonts w:ascii="Times New Roman" w:hAnsi="Times New Roman" w:hint="default"/>
      </w:rPr>
    </w:lvl>
    <w:lvl w:ilvl="3" w:tplc="F6EEC618" w:tentative="1">
      <w:start w:val="1"/>
      <w:numFmt w:val="bullet"/>
      <w:lvlText w:val="-"/>
      <w:lvlJc w:val="left"/>
      <w:pPr>
        <w:tabs>
          <w:tab w:val="num" w:pos="2880"/>
        </w:tabs>
        <w:ind w:left="2880" w:hanging="360"/>
      </w:pPr>
      <w:rPr>
        <w:rFonts w:ascii="Times New Roman" w:hAnsi="Times New Roman" w:hint="default"/>
      </w:rPr>
    </w:lvl>
    <w:lvl w:ilvl="4" w:tplc="0980F238" w:tentative="1">
      <w:start w:val="1"/>
      <w:numFmt w:val="bullet"/>
      <w:lvlText w:val="-"/>
      <w:lvlJc w:val="left"/>
      <w:pPr>
        <w:tabs>
          <w:tab w:val="num" w:pos="3600"/>
        </w:tabs>
        <w:ind w:left="3600" w:hanging="360"/>
      </w:pPr>
      <w:rPr>
        <w:rFonts w:ascii="Times New Roman" w:hAnsi="Times New Roman" w:hint="default"/>
      </w:rPr>
    </w:lvl>
    <w:lvl w:ilvl="5" w:tplc="113C82FA" w:tentative="1">
      <w:start w:val="1"/>
      <w:numFmt w:val="bullet"/>
      <w:lvlText w:val="-"/>
      <w:lvlJc w:val="left"/>
      <w:pPr>
        <w:tabs>
          <w:tab w:val="num" w:pos="4320"/>
        </w:tabs>
        <w:ind w:left="4320" w:hanging="360"/>
      </w:pPr>
      <w:rPr>
        <w:rFonts w:ascii="Times New Roman" w:hAnsi="Times New Roman" w:hint="default"/>
      </w:rPr>
    </w:lvl>
    <w:lvl w:ilvl="6" w:tplc="2EA4C928" w:tentative="1">
      <w:start w:val="1"/>
      <w:numFmt w:val="bullet"/>
      <w:lvlText w:val="-"/>
      <w:lvlJc w:val="left"/>
      <w:pPr>
        <w:tabs>
          <w:tab w:val="num" w:pos="5040"/>
        </w:tabs>
        <w:ind w:left="5040" w:hanging="360"/>
      </w:pPr>
      <w:rPr>
        <w:rFonts w:ascii="Times New Roman" w:hAnsi="Times New Roman" w:hint="default"/>
      </w:rPr>
    </w:lvl>
    <w:lvl w:ilvl="7" w:tplc="BBE25F04" w:tentative="1">
      <w:start w:val="1"/>
      <w:numFmt w:val="bullet"/>
      <w:lvlText w:val="-"/>
      <w:lvlJc w:val="left"/>
      <w:pPr>
        <w:tabs>
          <w:tab w:val="num" w:pos="5760"/>
        </w:tabs>
        <w:ind w:left="5760" w:hanging="360"/>
      </w:pPr>
      <w:rPr>
        <w:rFonts w:ascii="Times New Roman" w:hAnsi="Times New Roman" w:hint="default"/>
      </w:rPr>
    </w:lvl>
    <w:lvl w:ilvl="8" w:tplc="95F20A3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3F37BB9"/>
    <w:multiLevelType w:val="hybridMultilevel"/>
    <w:tmpl w:val="6F4AC5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66F5233"/>
    <w:multiLevelType w:val="hybridMultilevel"/>
    <w:tmpl w:val="FEAA65E6"/>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6EF7664"/>
    <w:multiLevelType w:val="hybridMultilevel"/>
    <w:tmpl w:val="B9825668"/>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85E738D"/>
    <w:multiLevelType w:val="hybridMultilevel"/>
    <w:tmpl w:val="0E7E4E1A"/>
    <w:lvl w:ilvl="0" w:tplc="9CD06058">
      <w:start w:val="1"/>
      <w:numFmt w:val="bullet"/>
      <w:lvlText w:val="-"/>
      <w:lvlJc w:val="left"/>
      <w:pPr>
        <w:ind w:left="3240" w:hanging="360"/>
      </w:pPr>
      <w:rPr>
        <w:rFonts w:ascii="Arial" w:hAnsi="Arial" w:hint="default"/>
      </w:rPr>
    </w:lvl>
    <w:lvl w:ilvl="1" w:tplc="240A0003" w:tentative="1">
      <w:start w:val="1"/>
      <w:numFmt w:val="bullet"/>
      <w:lvlText w:val="o"/>
      <w:lvlJc w:val="left"/>
      <w:pPr>
        <w:ind w:left="3960" w:hanging="360"/>
      </w:pPr>
      <w:rPr>
        <w:rFonts w:ascii="Courier New" w:hAnsi="Courier New" w:cs="Courier New" w:hint="default"/>
      </w:rPr>
    </w:lvl>
    <w:lvl w:ilvl="2" w:tplc="240A0005" w:tentative="1">
      <w:start w:val="1"/>
      <w:numFmt w:val="bullet"/>
      <w:lvlText w:val=""/>
      <w:lvlJc w:val="left"/>
      <w:pPr>
        <w:ind w:left="4680" w:hanging="360"/>
      </w:pPr>
      <w:rPr>
        <w:rFonts w:ascii="Wingdings" w:hAnsi="Wingdings" w:hint="default"/>
      </w:rPr>
    </w:lvl>
    <w:lvl w:ilvl="3" w:tplc="240A0001" w:tentative="1">
      <w:start w:val="1"/>
      <w:numFmt w:val="bullet"/>
      <w:lvlText w:val=""/>
      <w:lvlJc w:val="left"/>
      <w:pPr>
        <w:ind w:left="5400" w:hanging="360"/>
      </w:pPr>
      <w:rPr>
        <w:rFonts w:ascii="Symbol" w:hAnsi="Symbol" w:hint="default"/>
      </w:rPr>
    </w:lvl>
    <w:lvl w:ilvl="4" w:tplc="240A0003" w:tentative="1">
      <w:start w:val="1"/>
      <w:numFmt w:val="bullet"/>
      <w:lvlText w:val="o"/>
      <w:lvlJc w:val="left"/>
      <w:pPr>
        <w:ind w:left="6120" w:hanging="360"/>
      </w:pPr>
      <w:rPr>
        <w:rFonts w:ascii="Courier New" w:hAnsi="Courier New" w:cs="Courier New" w:hint="default"/>
      </w:rPr>
    </w:lvl>
    <w:lvl w:ilvl="5" w:tplc="240A0005" w:tentative="1">
      <w:start w:val="1"/>
      <w:numFmt w:val="bullet"/>
      <w:lvlText w:val=""/>
      <w:lvlJc w:val="left"/>
      <w:pPr>
        <w:ind w:left="6840" w:hanging="360"/>
      </w:pPr>
      <w:rPr>
        <w:rFonts w:ascii="Wingdings" w:hAnsi="Wingdings" w:hint="default"/>
      </w:rPr>
    </w:lvl>
    <w:lvl w:ilvl="6" w:tplc="240A0001" w:tentative="1">
      <w:start w:val="1"/>
      <w:numFmt w:val="bullet"/>
      <w:lvlText w:val=""/>
      <w:lvlJc w:val="left"/>
      <w:pPr>
        <w:ind w:left="7560" w:hanging="360"/>
      </w:pPr>
      <w:rPr>
        <w:rFonts w:ascii="Symbol" w:hAnsi="Symbol" w:hint="default"/>
      </w:rPr>
    </w:lvl>
    <w:lvl w:ilvl="7" w:tplc="240A0003" w:tentative="1">
      <w:start w:val="1"/>
      <w:numFmt w:val="bullet"/>
      <w:lvlText w:val="o"/>
      <w:lvlJc w:val="left"/>
      <w:pPr>
        <w:ind w:left="8280" w:hanging="360"/>
      </w:pPr>
      <w:rPr>
        <w:rFonts w:ascii="Courier New" w:hAnsi="Courier New" w:cs="Courier New" w:hint="default"/>
      </w:rPr>
    </w:lvl>
    <w:lvl w:ilvl="8" w:tplc="240A0005" w:tentative="1">
      <w:start w:val="1"/>
      <w:numFmt w:val="bullet"/>
      <w:lvlText w:val=""/>
      <w:lvlJc w:val="left"/>
      <w:pPr>
        <w:ind w:left="9000" w:hanging="360"/>
      </w:pPr>
      <w:rPr>
        <w:rFonts w:ascii="Wingdings" w:hAnsi="Wingdings" w:hint="default"/>
      </w:rPr>
    </w:lvl>
  </w:abstractNum>
  <w:abstractNum w:abstractNumId="8" w15:restartNumberingAfterBreak="0">
    <w:nsid w:val="1E7E7A25"/>
    <w:multiLevelType w:val="hybridMultilevel"/>
    <w:tmpl w:val="1D5A777A"/>
    <w:lvl w:ilvl="0" w:tplc="1FD0CF56">
      <w:start w:val="1"/>
      <w:numFmt w:val="lowerLetter"/>
      <w:lvlText w:val="%1)"/>
      <w:lvlJc w:val="left"/>
      <w:pPr>
        <w:ind w:left="1068" w:hanging="360"/>
      </w:pPr>
      <w:rPr>
        <w:rFonts w:hint="default"/>
        <w:sz w:val="24"/>
        <w:szCs w:val="24"/>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 w15:restartNumberingAfterBreak="0">
    <w:nsid w:val="22EB4FD3"/>
    <w:multiLevelType w:val="multilevel"/>
    <w:tmpl w:val="FF2A72FC"/>
    <w:lvl w:ilvl="0">
      <w:start w:val="1"/>
      <w:numFmt w:val="decimal"/>
      <w:lvlText w:val="%1."/>
      <w:lvlJc w:val="left"/>
      <w:pPr>
        <w:ind w:left="106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464"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848"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604" w:hanging="1800"/>
      </w:pPr>
      <w:rPr>
        <w:rFonts w:hint="default"/>
      </w:rPr>
    </w:lvl>
  </w:abstractNum>
  <w:abstractNum w:abstractNumId="10" w15:restartNumberingAfterBreak="0">
    <w:nsid w:val="2BBD3260"/>
    <w:multiLevelType w:val="hybridMultilevel"/>
    <w:tmpl w:val="B05A06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C4F0195"/>
    <w:multiLevelType w:val="hybridMultilevel"/>
    <w:tmpl w:val="9AE829E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2D461937"/>
    <w:multiLevelType w:val="hybridMultilevel"/>
    <w:tmpl w:val="1D5A777A"/>
    <w:lvl w:ilvl="0" w:tplc="1FD0CF56">
      <w:start w:val="1"/>
      <w:numFmt w:val="lowerLetter"/>
      <w:lvlText w:val="%1)"/>
      <w:lvlJc w:val="left"/>
      <w:pPr>
        <w:ind w:left="1068" w:hanging="360"/>
      </w:pPr>
      <w:rPr>
        <w:rFonts w:hint="default"/>
        <w:sz w:val="24"/>
        <w:szCs w:val="24"/>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15:restartNumberingAfterBreak="0">
    <w:nsid w:val="2FDA0D2A"/>
    <w:multiLevelType w:val="hybridMultilevel"/>
    <w:tmpl w:val="77EE67E0"/>
    <w:lvl w:ilvl="0" w:tplc="7EC4A7F8">
      <w:start w:val="3"/>
      <w:numFmt w:val="decimal"/>
      <w:lvlText w:val="%1."/>
      <w:lvlJc w:val="left"/>
      <w:pPr>
        <w:tabs>
          <w:tab w:val="num" w:pos="720"/>
        </w:tabs>
        <w:ind w:left="720" w:hanging="360"/>
      </w:pPr>
    </w:lvl>
    <w:lvl w:ilvl="1" w:tplc="6E760624">
      <w:start w:val="1"/>
      <w:numFmt w:val="decimal"/>
      <w:lvlText w:val="%2."/>
      <w:lvlJc w:val="left"/>
      <w:pPr>
        <w:tabs>
          <w:tab w:val="num" w:pos="1440"/>
        </w:tabs>
        <w:ind w:left="1440" w:hanging="360"/>
      </w:pPr>
    </w:lvl>
    <w:lvl w:ilvl="2" w:tplc="FAAA09FE" w:tentative="1">
      <w:start w:val="1"/>
      <w:numFmt w:val="decimal"/>
      <w:lvlText w:val="%3."/>
      <w:lvlJc w:val="left"/>
      <w:pPr>
        <w:tabs>
          <w:tab w:val="num" w:pos="2160"/>
        </w:tabs>
        <w:ind w:left="2160" w:hanging="360"/>
      </w:pPr>
    </w:lvl>
    <w:lvl w:ilvl="3" w:tplc="A5ECF8DA" w:tentative="1">
      <w:start w:val="1"/>
      <w:numFmt w:val="decimal"/>
      <w:lvlText w:val="%4."/>
      <w:lvlJc w:val="left"/>
      <w:pPr>
        <w:tabs>
          <w:tab w:val="num" w:pos="2880"/>
        </w:tabs>
        <w:ind w:left="2880" w:hanging="360"/>
      </w:pPr>
    </w:lvl>
    <w:lvl w:ilvl="4" w:tplc="71CE6E62" w:tentative="1">
      <w:start w:val="1"/>
      <w:numFmt w:val="decimal"/>
      <w:lvlText w:val="%5."/>
      <w:lvlJc w:val="left"/>
      <w:pPr>
        <w:tabs>
          <w:tab w:val="num" w:pos="3600"/>
        </w:tabs>
        <w:ind w:left="3600" w:hanging="360"/>
      </w:pPr>
    </w:lvl>
    <w:lvl w:ilvl="5" w:tplc="0EC612DE" w:tentative="1">
      <w:start w:val="1"/>
      <w:numFmt w:val="decimal"/>
      <w:lvlText w:val="%6."/>
      <w:lvlJc w:val="left"/>
      <w:pPr>
        <w:tabs>
          <w:tab w:val="num" w:pos="4320"/>
        </w:tabs>
        <w:ind w:left="4320" w:hanging="360"/>
      </w:pPr>
    </w:lvl>
    <w:lvl w:ilvl="6" w:tplc="2F2863A2" w:tentative="1">
      <w:start w:val="1"/>
      <w:numFmt w:val="decimal"/>
      <w:lvlText w:val="%7."/>
      <w:lvlJc w:val="left"/>
      <w:pPr>
        <w:tabs>
          <w:tab w:val="num" w:pos="5040"/>
        </w:tabs>
        <w:ind w:left="5040" w:hanging="360"/>
      </w:pPr>
    </w:lvl>
    <w:lvl w:ilvl="7" w:tplc="930CC538" w:tentative="1">
      <w:start w:val="1"/>
      <w:numFmt w:val="decimal"/>
      <w:lvlText w:val="%8."/>
      <w:lvlJc w:val="left"/>
      <w:pPr>
        <w:tabs>
          <w:tab w:val="num" w:pos="5760"/>
        </w:tabs>
        <w:ind w:left="5760" w:hanging="360"/>
      </w:pPr>
    </w:lvl>
    <w:lvl w:ilvl="8" w:tplc="75443F0C" w:tentative="1">
      <w:start w:val="1"/>
      <w:numFmt w:val="decimal"/>
      <w:lvlText w:val="%9."/>
      <w:lvlJc w:val="left"/>
      <w:pPr>
        <w:tabs>
          <w:tab w:val="num" w:pos="6480"/>
        </w:tabs>
        <w:ind w:left="6480" w:hanging="360"/>
      </w:pPr>
    </w:lvl>
  </w:abstractNum>
  <w:abstractNum w:abstractNumId="14" w15:restartNumberingAfterBreak="0">
    <w:nsid w:val="30D34DCF"/>
    <w:multiLevelType w:val="hybridMultilevel"/>
    <w:tmpl w:val="689EF500"/>
    <w:lvl w:ilvl="0" w:tplc="ED740074">
      <w:start w:val="1"/>
      <w:numFmt w:val="bullet"/>
      <w:lvlText w:val="-"/>
      <w:lvlJc w:val="left"/>
      <w:pPr>
        <w:ind w:left="1429" w:hanging="360"/>
      </w:pPr>
      <w:rPr>
        <w:rFonts w:ascii="Times New Roman" w:hAnsi="Times New Roman"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5" w15:restartNumberingAfterBreak="0">
    <w:nsid w:val="369E15EA"/>
    <w:multiLevelType w:val="hybridMultilevel"/>
    <w:tmpl w:val="E91C5B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7EB67B8"/>
    <w:multiLevelType w:val="hybridMultilevel"/>
    <w:tmpl w:val="773E13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80710D5"/>
    <w:multiLevelType w:val="hybridMultilevel"/>
    <w:tmpl w:val="D480CDB6"/>
    <w:lvl w:ilvl="0" w:tplc="53CC53A8">
      <w:start w:val="1"/>
      <w:numFmt w:val="bullet"/>
      <w:lvlText w:val="-"/>
      <w:lvlJc w:val="left"/>
      <w:pPr>
        <w:ind w:left="720" w:hanging="360"/>
      </w:pPr>
      <w:rPr>
        <w:rFonts w:ascii="Garamond" w:eastAsiaTheme="minorHAnsi" w:hAnsi="Garamond" w:cs="Garamond"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9D14D76"/>
    <w:multiLevelType w:val="hybridMultilevel"/>
    <w:tmpl w:val="D534BB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D17587A"/>
    <w:multiLevelType w:val="hybridMultilevel"/>
    <w:tmpl w:val="861C89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EEB0CD8"/>
    <w:multiLevelType w:val="hybridMultilevel"/>
    <w:tmpl w:val="D4D8F82E"/>
    <w:lvl w:ilvl="0" w:tplc="81F86714">
      <w:start w:val="1"/>
      <w:numFmt w:val="bullet"/>
      <w:lvlText w:val=""/>
      <w:lvlJc w:val="left"/>
      <w:pPr>
        <w:ind w:left="1080" w:hanging="360"/>
      </w:pPr>
      <w:rPr>
        <w:rFonts w:ascii="Symbol" w:eastAsia="Times New Roman" w:hAnsi="Symbo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424E5B07"/>
    <w:multiLevelType w:val="hybridMultilevel"/>
    <w:tmpl w:val="E2FA52D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4CA935CB"/>
    <w:multiLevelType w:val="hybridMultilevel"/>
    <w:tmpl w:val="B9825668"/>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D601508"/>
    <w:multiLevelType w:val="hybridMultilevel"/>
    <w:tmpl w:val="1D5A777A"/>
    <w:lvl w:ilvl="0" w:tplc="1FD0CF56">
      <w:start w:val="1"/>
      <w:numFmt w:val="lowerLetter"/>
      <w:lvlText w:val="%1)"/>
      <w:lvlJc w:val="left"/>
      <w:pPr>
        <w:ind w:left="1068" w:hanging="360"/>
      </w:pPr>
      <w:rPr>
        <w:rFonts w:hint="default"/>
        <w:sz w:val="24"/>
        <w:szCs w:val="24"/>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4" w15:restartNumberingAfterBreak="0">
    <w:nsid w:val="4FA07A1A"/>
    <w:multiLevelType w:val="hybridMultilevel"/>
    <w:tmpl w:val="0608D9F4"/>
    <w:lvl w:ilvl="0" w:tplc="A00A2CDA">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5" w15:restartNumberingAfterBreak="0">
    <w:nsid w:val="52247D53"/>
    <w:multiLevelType w:val="hybridMultilevel"/>
    <w:tmpl w:val="252A3D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09873D7"/>
    <w:multiLevelType w:val="hybridMultilevel"/>
    <w:tmpl w:val="A02658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3BC6C2B"/>
    <w:multiLevelType w:val="hybridMultilevel"/>
    <w:tmpl w:val="1D5A777A"/>
    <w:lvl w:ilvl="0" w:tplc="1FD0CF56">
      <w:start w:val="1"/>
      <w:numFmt w:val="lowerLetter"/>
      <w:lvlText w:val="%1)"/>
      <w:lvlJc w:val="left"/>
      <w:pPr>
        <w:ind w:left="1068" w:hanging="360"/>
      </w:pPr>
      <w:rPr>
        <w:rFonts w:hint="default"/>
        <w:sz w:val="24"/>
        <w:szCs w:val="24"/>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8" w15:restartNumberingAfterBreak="0">
    <w:nsid w:val="64E740E1"/>
    <w:multiLevelType w:val="hybridMultilevel"/>
    <w:tmpl w:val="B4E4374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15:restartNumberingAfterBreak="0">
    <w:nsid w:val="651A6873"/>
    <w:multiLevelType w:val="hybridMultilevel"/>
    <w:tmpl w:val="B9825668"/>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64656F7"/>
    <w:multiLevelType w:val="hybridMultilevel"/>
    <w:tmpl w:val="35821D6E"/>
    <w:lvl w:ilvl="0" w:tplc="ED4863EE">
      <w:start w:val="90"/>
      <w:numFmt w:val="bullet"/>
      <w:lvlText w:val=""/>
      <w:lvlJc w:val="left"/>
      <w:pPr>
        <w:ind w:left="720" w:hanging="360"/>
      </w:pPr>
      <w:rPr>
        <w:rFonts w:ascii="Symbol" w:eastAsia="Arial Unicode MS"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749338F"/>
    <w:multiLevelType w:val="hybridMultilevel"/>
    <w:tmpl w:val="5254E48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2" w15:restartNumberingAfterBreak="0">
    <w:nsid w:val="68E14535"/>
    <w:multiLevelType w:val="hybridMultilevel"/>
    <w:tmpl w:val="A5AAF6E2"/>
    <w:lvl w:ilvl="0" w:tplc="240A0019">
      <w:start w:val="1"/>
      <w:numFmt w:val="lowerLetter"/>
      <w:lvlText w:val="%1."/>
      <w:lvlJc w:val="left"/>
      <w:pPr>
        <w:ind w:left="2391" w:hanging="975"/>
      </w:pPr>
      <w:rPr>
        <w:rFonts w:hint="default"/>
      </w:rPr>
    </w:lvl>
    <w:lvl w:ilvl="1" w:tplc="240A0019" w:tentative="1">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num w:numId="1" w16cid:durableId="1330908198">
    <w:abstractNumId w:val="6"/>
  </w:num>
  <w:num w:numId="2" w16cid:durableId="1740597893">
    <w:abstractNumId w:val="29"/>
  </w:num>
  <w:num w:numId="3" w16cid:durableId="954484090">
    <w:abstractNumId w:val="23"/>
  </w:num>
  <w:num w:numId="4" w16cid:durableId="704137398">
    <w:abstractNumId w:val="3"/>
  </w:num>
  <w:num w:numId="5" w16cid:durableId="1600871354">
    <w:abstractNumId w:val="8"/>
  </w:num>
  <w:num w:numId="6" w16cid:durableId="187717773">
    <w:abstractNumId w:val="27"/>
  </w:num>
  <w:num w:numId="7" w16cid:durableId="110131660">
    <w:abstractNumId w:val="32"/>
  </w:num>
  <w:num w:numId="8" w16cid:durableId="1598439250">
    <w:abstractNumId w:val="22"/>
  </w:num>
  <w:num w:numId="9" w16cid:durableId="1854101990">
    <w:abstractNumId w:val="25"/>
  </w:num>
  <w:num w:numId="10" w16cid:durableId="288634937">
    <w:abstractNumId w:val="7"/>
  </w:num>
  <w:num w:numId="11" w16cid:durableId="1620838827">
    <w:abstractNumId w:val="26"/>
  </w:num>
  <w:num w:numId="12" w16cid:durableId="968247022">
    <w:abstractNumId w:val="15"/>
  </w:num>
  <w:num w:numId="13" w16cid:durableId="1625769508">
    <w:abstractNumId w:val="12"/>
  </w:num>
  <w:num w:numId="14" w16cid:durableId="1650207602">
    <w:abstractNumId w:val="14"/>
  </w:num>
  <w:num w:numId="15" w16cid:durableId="747847141">
    <w:abstractNumId w:val="24"/>
  </w:num>
  <w:num w:numId="16" w16cid:durableId="896477891">
    <w:abstractNumId w:val="30"/>
  </w:num>
  <w:num w:numId="17" w16cid:durableId="1815752162">
    <w:abstractNumId w:val="2"/>
  </w:num>
  <w:num w:numId="18" w16cid:durableId="1510024306">
    <w:abstractNumId w:val="5"/>
  </w:num>
  <w:num w:numId="19" w16cid:durableId="674721989">
    <w:abstractNumId w:val="17"/>
  </w:num>
  <w:num w:numId="20" w16cid:durableId="579104123">
    <w:abstractNumId w:val="19"/>
  </w:num>
  <w:num w:numId="21" w16cid:durableId="996615666">
    <w:abstractNumId w:val="20"/>
  </w:num>
  <w:num w:numId="22" w16cid:durableId="1128430404">
    <w:abstractNumId w:val="16"/>
  </w:num>
  <w:num w:numId="23" w16cid:durableId="1478837833">
    <w:abstractNumId w:val="13"/>
  </w:num>
  <w:num w:numId="24" w16cid:durableId="1526481506">
    <w:abstractNumId w:val="18"/>
  </w:num>
  <w:num w:numId="25" w16cid:durableId="1272207347">
    <w:abstractNumId w:val="10"/>
  </w:num>
  <w:num w:numId="26" w16cid:durableId="3173218">
    <w:abstractNumId w:val="4"/>
  </w:num>
  <w:num w:numId="27" w16cid:durableId="992638214">
    <w:abstractNumId w:val="9"/>
  </w:num>
  <w:num w:numId="28" w16cid:durableId="373427536">
    <w:abstractNumId w:val="21"/>
  </w:num>
  <w:num w:numId="29" w16cid:durableId="947272683">
    <w:abstractNumId w:val="28"/>
  </w:num>
  <w:num w:numId="30" w16cid:durableId="354383139">
    <w:abstractNumId w:val="11"/>
  </w:num>
  <w:num w:numId="31" w16cid:durableId="216471999">
    <w:abstractNumId w:val="1"/>
  </w:num>
  <w:num w:numId="32" w16cid:durableId="6711481">
    <w:abstractNumId w:val="31"/>
  </w:num>
  <w:num w:numId="33" w16cid:durableId="1998460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6D6"/>
    <w:rsid w:val="00003089"/>
    <w:rsid w:val="00003368"/>
    <w:rsid w:val="00006824"/>
    <w:rsid w:val="000079F6"/>
    <w:rsid w:val="00010910"/>
    <w:rsid w:val="0001207F"/>
    <w:rsid w:val="0001260E"/>
    <w:rsid w:val="0001462A"/>
    <w:rsid w:val="00017B44"/>
    <w:rsid w:val="00017BAD"/>
    <w:rsid w:val="00020997"/>
    <w:rsid w:val="000210C3"/>
    <w:rsid w:val="00022294"/>
    <w:rsid w:val="00022A2C"/>
    <w:rsid w:val="00022A6B"/>
    <w:rsid w:val="00023FE5"/>
    <w:rsid w:val="00024CC8"/>
    <w:rsid w:val="00026479"/>
    <w:rsid w:val="000265BA"/>
    <w:rsid w:val="00030146"/>
    <w:rsid w:val="0003369F"/>
    <w:rsid w:val="00035138"/>
    <w:rsid w:val="00037EAB"/>
    <w:rsid w:val="00040307"/>
    <w:rsid w:val="00040F40"/>
    <w:rsid w:val="00042080"/>
    <w:rsid w:val="00043820"/>
    <w:rsid w:val="00044366"/>
    <w:rsid w:val="00045D4E"/>
    <w:rsid w:val="00051BDA"/>
    <w:rsid w:val="00051D13"/>
    <w:rsid w:val="00052555"/>
    <w:rsid w:val="00054D86"/>
    <w:rsid w:val="0005597A"/>
    <w:rsid w:val="000563AB"/>
    <w:rsid w:val="000564DF"/>
    <w:rsid w:val="0005721B"/>
    <w:rsid w:val="000573A4"/>
    <w:rsid w:val="000639BC"/>
    <w:rsid w:val="00066D30"/>
    <w:rsid w:val="00070DCF"/>
    <w:rsid w:val="00071E3E"/>
    <w:rsid w:val="00072AED"/>
    <w:rsid w:val="00073C68"/>
    <w:rsid w:val="00075C6B"/>
    <w:rsid w:val="0007723E"/>
    <w:rsid w:val="000775ED"/>
    <w:rsid w:val="00080ED9"/>
    <w:rsid w:val="000821D0"/>
    <w:rsid w:val="000825E0"/>
    <w:rsid w:val="00083AB0"/>
    <w:rsid w:val="00085916"/>
    <w:rsid w:val="0009258C"/>
    <w:rsid w:val="000936EF"/>
    <w:rsid w:val="000937DF"/>
    <w:rsid w:val="00096C7F"/>
    <w:rsid w:val="000A029A"/>
    <w:rsid w:val="000A0903"/>
    <w:rsid w:val="000A1530"/>
    <w:rsid w:val="000A3553"/>
    <w:rsid w:val="000A388A"/>
    <w:rsid w:val="000A740F"/>
    <w:rsid w:val="000B0E13"/>
    <w:rsid w:val="000B132F"/>
    <w:rsid w:val="000B30CC"/>
    <w:rsid w:val="000B474D"/>
    <w:rsid w:val="000B50A0"/>
    <w:rsid w:val="000B7518"/>
    <w:rsid w:val="000C0BD2"/>
    <w:rsid w:val="000C3436"/>
    <w:rsid w:val="000C596E"/>
    <w:rsid w:val="000C74B6"/>
    <w:rsid w:val="000C78F9"/>
    <w:rsid w:val="000C7DA6"/>
    <w:rsid w:val="000D0D1F"/>
    <w:rsid w:val="000D106C"/>
    <w:rsid w:val="000D324D"/>
    <w:rsid w:val="000D3657"/>
    <w:rsid w:val="000E1300"/>
    <w:rsid w:val="000E1AFE"/>
    <w:rsid w:val="000E1F92"/>
    <w:rsid w:val="000F0B13"/>
    <w:rsid w:val="000F2BAA"/>
    <w:rsid w:val="000F31F3"/>
    <w:rsid w:val="000F66E6"/>
    <w:rsid w:val="00100A42"/>
    <w:rsid w:val="00101503"/>
    <w:rsid w:val="001051E6"/>
    <w:rsid w:val="00107193"/>
    <w:rsid w:val="00111494"/>
    <w:rsid w:val="00114CF5"/>
    <w:rsid w:val="00116509"/>
    <w:rsid w:val="00117622"/>
    <w:rsid w:val="001218A1"/>
    <w:rsid w:val="001218E3"/>
    <w:rsid w:val="00123E03"/>
    <w:rsid w:val="00124382"/>
    <w:rsid w:val="001254FD"/>
    <w:rsid w:val="00125BFD"/>
    <w:rsid w:val="001269E6"/>
    <w:rsid w:val="001303B2"/>
    <w:rsid w:val="00132748"/>
    <w:rsid w:val="00133940"/>
    <w:rsid w:val="00137B64"/>
    <w:rsid w:val="00140282"/>
    <w:rsid w:val="0014187D"/>
    <w:rsid w:val="001427BA"/>
    <w:rsid w:val="00142AE4"/>
    <w:rsid w:val="00143514"/>
    <w:rsid w:val="00145F44"/>
    <w:rsid w:val="001468E5"/>
    <w:rsid w:val="00150AF9"/>
    <w:rsid w:val="00153D8A"/>
    <w:rsid w:val="00157679"/>
    <w:rsid w:val="001622C8"/>
    <w:rsid w:val="0016297C"/>
    <w:rsid w:val="001660CA"/>
    <w:rsid w:val="001663D7"/>
    <w:rsid w:val="0017044E"/>
    <w:rsid w:val="00170C4B"/>
    <w:rsid w:val="00170DEF"/>
    <w:rsid w:val="001716D9"/>
    <w:rsid w:val="00173EAB"/>
    <w:rsid w:val="00174353"/>
    <w:rsid w:val="001767D7"/>
    <w:rsid w:val="00181BA2"/>
    <w:rsid w:val="00183B5A"/>
    <w:rsid w:val="001876B9"/>
    <w:rsid w:val="001912E9"/>
    <w:rsid w:val="001924C3"/>
    <w:rsid w:val="001A0991"/>
    <w:rsid w:val="001A0ECE"/>
    <w:rsid w:val="001A2C4D"/>
    <w:rsid w:val="001A6901"/>
    <w:rsid w:val="001A6D29"/>
    <w:rsid w:val="001A7C48"/>
    <w:rsid w:val="001B02F3"/>
    <w:rsid w:val="001B3297"/>
    <w:rsid w:val="001B3D45"/>
    <w:rsid w:val="001B4773"/>
    <w:rsid w:val="001B6C00"/>
    <w:rsid w:val="001C005D"/>
    <w:rsid w:val="001C3DBD"/>
    <w:rsid w:val="001C6250"/>
    <w:rsid w:val="001C6A37"/>
    <w:rsid w:val="001C6AC0"/>
    <w:rsid w:val="001D138F"/>
    <w:rsid w:val="001D1EF9"/>
    <w:rsid w:val="001D2CAE"/>
    <w:rsid w:val="001D48EA"/>
    <w:rsid w:val="001D4DFB"/>
    <w:rsid w:val="001D5A7D"/>
    <w:rsid w:val="001D7B68"/>
    <w:rsid w:val="001E06E1"/>
    <w:rsid w:val="001E0778"/>
    <w:rsid w:val="001E1A2E"/>
    <w:rsid w:val="001E343A"/>
    <w:rsid w:val="001E35F2"/>
    <w:rsid w:val="001E3BD7"/>
    <w:rsid w:val="001E4390"/>
    <w:rsid w:val="001E787E"/>
    <w:rsid w:val="0020116F"/>
    <w:rsid w:val="002019C2"/>
    <w:rsid w:val="002023DE"/>
    <w:rsid w:val="00207D43"/>
    <w:rsid w:val="00211065"/>
    <w:rsid w:val="00212DFE"/>
    <w:rsid w:val="00217DB8"/>
    <w:rsid w:val="00222812"/>
    <w:rsid w:val="00222850"/>
    <w:rsid w:val="00222DF6"/>
    <w:rsid w:val="002244BF"/>
    <w:rsid w:val="002246CD"/>
    <w:rsid w:val="002248BD"/>
    <w:rsid w:val="00224A53"/>
    <w:rsid w:val="00227393"/>
    <w:rsid w:val="002326DD"/>
    <w:rsid w:val="002334BA"/>
    <w:rsid w:val="00234291"/>
    <w:rsid w:val="0023525E"/>
    <w:rsid w:val="002354C8"/>
    <w:rsid w:val="00235B66"/>
    <w:rsid w:val="002367D0"/>
    <w:rsid w:val="002369A3"/>
    <w:rsid w:val="00237682"/>
    <w:rsid w:val="00242827"/>
    <w:rsid w:val="002452FF"/>
    <w:rsid w:val="002455EC"/>
    <w:rsid w:val="00245FCF"/>
    <w:rsid w:val="00251DDF"/>
    <w:rsid w:val="00254520"/>
    <w:rsid w:val="00255514"/>
    <w:rsid w:val="002559D0"/>
    <w:rsid w:val="00257098"/>
    <w:rsid w:val="0026020F"/>
    <w:rsid w:val="00261E3C"/>
    <w:rsid w:val="002633EA"/>
    <w:rsid w:val="00263920"/>
    <w:rsid w:val="002663C2"/>
    <w:rsid w:val="00267C5F"/>
    <w:rsid w:val="00270183"/>
    <w:rsid w:val="00270BE9"/>
    <w:rsid w:val="00272A49"/>
    <w:rsid w:val="00272FE3"/>
    <w:rsid w:val="00273F5A"/>
    <w:rsid w:val="00275DDE"/>
    <w:rsid w:val="00281808"/>
    <w:rsid w:val="00281BD4"/>
    <w:rsid w:val="002827C1"/>
    <w:rsid w:val="002839C8"/>
    <w:rsid w:val="00286018"/>
    <w:rsid w:val="00286ADF"/>
    <w:rsid w:val="00286CA8"/>
    <w:rsid w:val="00287F5C"/>
    <w:rsid w:val="002918FA"/>
    <w:rsid w:val="002947B0"/>
    <w:rsid w:val="0029713D"/>
    <w:rsid w:val="002A0A20"/>
    <w:rsid w:val="002A6323"/>
    <w:rsid w:val="002A69E8"/>
    <w:rsid w:val="002B0214"/>
    <w:rsid w:val="002B050F"/>
    <w:rsid w:val="002B513E"/>
    <w:rsid w:val="002B5501"/>
    <w:rsid w:val="002B771B"/>
    <w:rsid w:val="002B7C67"/>
    <w:rsid w:val="002C13BD"/>
    <w:rsid w:val="002C1C31"/>
    <w:rsid w:val="002D04DB"/>
    <w:rsid w:val="002D489D"/>
    <w:rsid w:val="002D504F"/>
    <w:rsid w:val="002D5D28"/>
    <w:rsid w:val="002E1265"/>
    <w:rsid w:val="002E1690"/>
    <w:rsid w:val="002E3624"/>
    <w:rsid w:val="002E4D71"/>
    <w:rsid w:val="002E5140"/>
    <w:rsid w:val="002E52F8"/>
    <w:rsid w:val="002E55CD"/>
    <w:rsid w:val="002E563F"/>
    <w:rsid w:val="002E5E36"/>
    <w:rsid w:val="002F2CAB"/>
    <w:rsid w:val="002F340A"/>
    <w:rsid w:val="002F3F76"/>
    <w:rsid w:val="002F597C"/>
    <w:rsid w:val="002F695F"/>
    <w:rsid w:val="002F6E7E"/>
    <w:rsid w:val="003007CA"/>
    <w:rsid w:val="00300F74"/>
    <w:rsid w:val="00301B3B"/>
    <w:rsid w:val="003023F9"/>
    <w:rsid w:val="0030293E"/>
    <w:rsid w:val="0030307F"/>
    <w:rsid w:val="00305306"/>
    <w:rsid w:val="003053CC"/>
    <w:rsid w:val="00305C63"/>
    <w:rsid w:val="00306B71"/>
    <w:rsid w:val="00310065"/>
    <w:rsid w:val="00310F7F"/>
    <w:rsid w:val="003127F9"/>
    <w:rsid w:val="003144E6"/>
    <w:rsid w:val="00314DE1"/>
    <w:rsid w:val="00316A9E"/>
    <w:rsid w:val="00316DBB"/>
    <w:rsid w:val="003170F8"/>
    <w:rsid w:val="00320940"/>
    <w:rsid w:val="00321FA3"/>
    <w:rsid w:val="00322222"/>
    <w:rsid w:val="00322281"/>
    <w:rsid w:val="00327114"/>
    <w:rsid w:val="00330686"/>
    <w:rsid w:val="00331370"/>
    <w:rsid w:val="003347EF"/>
    <w:rsid w:val="00335B07"/>
    <w:rsid w:val="00341566"/>
    <w:rsid w:val="00343B9D"/>
    <w:rsid w:val="00343C97"/>
    <w:rsid w:val="0034621C"/>
    <w:rsid w:val="00350BF8"/>
    <w:rsid w:val="00353546"/>
    <w:rsid w:val="00353EF4"/>
    <w:rsid w:val="00354EAA"/>
    <w:rsid w:val="00354EFF"/>
    <w:rsid w:val="0035573D"/>
    <w:rsid w:val="00357B3A"/>
    <w:rsid w:val="00361993"/>
    <w:rsid w:val="0036206D"/>
    <w:rsid w:val="00363F58"/>
    <w:rsid w:val="003663F2"/>
    <w:rsid w:val="003663FB"/>
    <w:rsid w:val="00374D95"/>
    <w:rsid w:val="00375D44"/>
    <w:rsid w:val="00376BF4"/>
    <w:rsid w:val="00377B78"/>
    <w:rsid w:val="00382C4C"/>
    <w:rsid w:val="00383697"/>
    <w:rsid w:val="00385361"/>
    <w:rsid w:val="00385625"/>
    <w:rsid w:val="003856BE"/>
    <w:rsid w:val="00386C73"/>
    <w:rsid w:val="00386D1A"/>
    <w:rsid w:val="003909EC"/>
    <w:rsid w:val="0039108A"/>
    <w:rsid w:val="003919F8"/>
    <w:rsid w:val="00392F4D"/>
    <w:rsid w:val="00393633"/>
    <w:rsid w:val="0039412F"/>
    <w:rsid w:val="00395D4E"/>
    <w:rsid w:val="003A11A8"/>
    <w:rsid w:val="003A2F00"/>
    <w:rsid w:val="003B136D"/>
    <w:rsid w:val="003B4512"/>
    <w:rsid w:val="003B64CA"/>
    <w:rsid w:val="003B6CEB"/>
    <w:rsid w:val="003B7F01"/>
    <w:rsid w:val="003C0D46"/>
    <w:rsid w:val="003C1704"/>
    <w:rsid w:val="003C39B3"/>
    <w:rsid w:val="003C5194"/>
    <w:rsid w:val="003C74B3"/>
    <w:rsid w:val="003C75C5"/>
    <w:rsid w:val="003D06B2"/>
    <w:rsid w:val="003D1657"/>
    <w:rsid w:val="003D2FD1"/>
    <w:rsid w:val="003D3593"/>
    <w:rsid w:val="003D43DE"/>
    <w:rsid w:val="003D5222"/>
    <w:rsid w:val="003D554F"/>
    <w:rsid w:val="003E1739"/>
    <w:rsid w:val="003E258B"/>
    <w:rsid w:val="003F3D05"/>
    <w:rsid w:val="003F63DF"/>
    <w:rsid w:val="003F6CD3"/>
    <w:rsid w:val="00401E05"/>
    <w:rsid w:val="00403F25"/>
    <w:rsid w:val="0040557E"/>
    <w:rsid w:val="00406F28"/>
    <w:rsid w:val="004076BF"/>
    <w:rsid w:val="00410129"/>
    <w:rsid w:val="00413273"/>
    <w:rsid w:val="004136BF"/>
    <w:rsid w:val="0041424D"/>
    <w:rsid w:val="004222DE"/>
    <w:rsid w:val="00422430"/>
    <w:rsid w:val="00423745"/>
    <w:rsid w:val="00424A80"/>
    <w:rsid w:val="00430239"/>
    <w:rsid w:val="0043374D"/>
    <w:rsid w:val="00436A79"/>
    <w:rsid w:val="00440B72"/>
    <w:rsid w:val="00442C21"/>
    <w:rsid w:val="00442E50"/>
    <w:rsid w:val="004438AD"/>
    <w:rsid w:val="00445F17"/>
    <w:rsid w:val="0044721C"/>
    <w:rsid w:val="00452FDF"/>
    <w:rsid w:val="00453873"/>
    <w:rsid w:val="00454ED4"/>
    <w:rsid w:val="00454FF5"/>
    <w:rsid w:val="004553D8"/>
    <w:rsid w:val="004571DA"/>
    <w:rsid w:val="00461E9B"/>
    <w:rsid w:val="00462C66"/>
    <w:rsid w:val="004712B7"/>
    <w:rsid w:val="00473BE3"/>
    <w:rsid w:val="00474468"/>
    <w:rsid w:val="0047497C"/>
    <w:rsid w:val="004757F4"/>
    <w:rsid w:val="00475A12"/>
    <w:rsid w:val="00477A69"/>
    <w:rsid w:val="00477DA1"/>
    <w:rsid w:val="0048171A"/>
    <w:rsid w:val="00482428"/>
    <w:rsid w:val="00482F2D"/>
    <w:rsid w:val="0048583A"/>
    <w:rsid w:val="00485B19"/>
    <w:rsid w:val="00485BE3"/>
    <w:rsid w:val="00486DF1"/>
    <w:rsid w:val="00487B1F"/>
    <w:rsid w:val="00487BBF"/>
    <w:rsid w:val="004902A4"/>
    <w:rsid w:val="0049191A"/>
    <w:rsid w:val="00493530"/>
    <w:rsid w:val="00494678"/>
    <w:rsid w:val="0049579E"/>
    <w:rsid w:val="00496174"/>
    <w:rsid w:val="004A2E71"/>
    <w:rsid w:val="004A3ECB"/>
    <w:rsid w:val="004A4057"/>
    <w:rsid w:val="004A7541"/>
    <w:rsid w:val="004B05BB"/>
    <w:rsid w:val="004B5E37"/>
    <w:rsid w:val="004B5E79"/>
    <w:rsid w:val="004C11D2"/>
    <w:rsid w:val="004C3EAA"/>
    <w:rsid w:val="004C4523"/>
    <w:rsid w:val="004C5E39"/>
    <w:rsid w:val="004C612A"/>
    <w:rsid w:val="004D2834"/>
    <w:rsid w:val="004D6F4F"/>
    <w:rsid w:val="004E1E81"/>
    <w:rsid w:val="004E4A5E"/>
    <w:rsid w:val="004E4D08"/>
    <w:rsid w:val="004E6A56"/>
    <w:rsid w:val="004F6578"/>
    <w:rsid w:val="00502A2B"/>
    <w:rsid w:val="005059E6"/>
    <w:rsid w:val="00505B86"/>
    <w:rsid w:val="00506B1B"/>
    <w:rsid w:val="005115B2"/>
    <w:rsid w:val="00512F12"/>
    <w:rsid w:val="00513C80"/>
    <w:rsid w:val="00514D8A"/>
    <w:rsid w:val="00516259"/>
    <w:rsid w:val="005166FB"/>
    <w:rsid w:val="005175F9"/>
    <w:rsid w:val="00520C6B"/>
    <w:rsid w:val="0052355C"/>
    <w:rsid w:val="00525E38"/>
    <w:rsid w:val="005266DB"/>
    <w:rsid w:val="005276CE"/>
    <w:rsid w:val="00530E9B"/>
    <w:rsid w:val="005319C5"/>
    <w:rsid w:val="00532B0D"/>
    <w:rsid w:val="0053408C"/>
    <w:rsid w:val="00536C37"/>
    <w:rsid w:val="00540686"/>
    <w:rsid w:val="005414EC"/>
    <w:rsid w:val="00547119"/>
    <w:rsid w:val="005515A6"/>
    <w:rsid w:val="005538E5"/>
    <w:rsid w:val="00553A99"/>
    <w:rsid w:val="0055453F"/>
    <w:rsid w:val="00554E4B"/>
    <w:rsid w:val="005611DD"/>
    <w:rsid w:val="00562F92"/>
    <w:rsid w:val="00563666"/>
    <w:rsid w:val="005642A8"/>
    <w:rsid w:val="0057055E"/>
    <w:rsid w:val="005723BA"/>
    <w:rsid w:val="0057253C"/>
    <w:rsid w:val="005737E3"/>
    <w:rsid w:val="00581AE2"/>
    <w:rsid w:val="00585DF6"/>
    <w:rsid w:val="005866A0"/>
    <w:rsid w:val="0058765C"/>
    <w:rsid w:val="00590C9B"/>
    <w:rsid w:val="00591A7C"/>
    <w:rsid w:val="00593492"/>
    <w:rsid w:val="0059349B"/>
    <w:rsid w:val="005940BE"/>
    <w:rsid w:val="005956F0"/>
    <w:rsid w:val="005965F5"/>
    <w:rsid w:val="005967CD"/>
    <w:rsid w:val="00597A8E"/>
    <w:rsid w:val="00597E0B"/>
    <w:rsid w:val="005A3C40"/>
    <w:rsid w:val="005A442F"/>
    <w:rsid w:val="005A63F5"/>
    <w:rsid w:val="005B0A44"/>
    <w:rsid w:val="005B0E41"/>
    <w:rsid w:val="005B339B"/>
    <w:rsid w:val="005B37F7"/>
    <w:rsid w:val="005B4C5B"/>
    <w:rsid w:val="005C17FA"/>
    <w:rsid w:val="005C1D3D"/>
    <w:rsid w:val="005C5487"/>
    <w:rsid w:val="005D0AD7"/>
    <w:rsid w:val="005D1E02"/>
    <w:rsid w:val="005D23F3"/>
    <w:rsid w:val="005D2FE2"/>
    <w:rsid w:val="005D3039"/>
    <w:rsid w:val="005D718F"/>
    <w:rsid w:val="005E06CC"/>
    <w:rsid w:val="005E16EF"/>
    <w:rsid w:val="005E24A6"/>
    <w:rsid w:val="005E333F"/>
    <w:rsid w:val="005F384D"/>
    <w:rsid w:val="005F5863"/>
    <w:rsid w:val="005F59B1"/>
    <w:rsid w:val="006000FB"/>
    <w:rsid w:val="0060054E"/>
    <w:rsid w:val="006006B7"/>
    <w:rsid w:val="00601CC4"/>
    <w:rsid w:val="00606AC4"/>
    <w:rsid w:val="00606F56"/>
    <w:rsid w:val="006075B6"/>
    <w:rsid w:val="006117C8"/>
    <w:rsid w:val="006118AF"/>
    <w:rsid w:val="00611A84"/>
    <w:rsid w:val="00614AF6"/>
    <w:rsid w:val="00614E13"/>
    <w:rsid w:val="00615419"/>
    <w:rsid w:val="00615EC4"/>
    <w:rsid w:val="0061719C"/>
    <w:rsid w:val="00621CA7"/>
    <w:rsid w:val="006221F6"/>
    <w:rsid w:val="00624848"/>
    <w:rsid w:val="006249FF"/>
    <w:rsid w:val="006254D3"/>
    <w:rsid w:val="00625E92"/>
    <w:rsid w:val="00625EAA"/>
    <w:rsid w:val="00632038"/>
    <w:rsid w:val="006337E3"/>
    <w:rsid w:val="0064237C"/>
    <w:rsid w:val="006431EE"/>
    <w:rsid w:val="00644BE2"/>
    <w:rsid w:val="006503F7"/>
    <w:rsid w:val="0065208F"/>
    <w:rsid w:val="006548F3"/>
    <w:rsid w:val="0065527E"/>
    <w:rsid w:val="006558B5"/>
    <w:rsid w:val="0065651F"/>
    <w:rsid w:val="00660FB2"/>
    <w:rsid w:val="00661AC0"/>
    <w:rsid w:val="00662AFE"/>
    <w:rsid w:val="00662CDE"/>
    <w:rsid w:val="0066386E"/>
    <w:rsid w:val="00663F34"/>
    <w:rsid w:val="00665FD9"/>
    <w:rsid w:val="00667918"/>
    <w:rsid w:val="0067010D"/>
    <w:rsid w:val="0067017E"/>
    <w:rsid w:val="006703E3"/>
    <w:rsid w:val="00675444"/>
    <w:rsid w:val="0067678D"/>
    <w:rsid w:val="00680609"/>
    <w:rsid w:val="00681688"/>
    <w:rsid w:val="00687625"/>
    <w:rsid w:val="00695270"/>
    <w:rsid w:val="006956B8"/>
    <w:rsid w:val="00695DB6"/>
    <w:rsid w:val="00697FCE"/>
    <w:rsid w:val="006A08C1"/>
    <w:rsid w:val="006A0E4E"/>
    <w:rsid w:val="006A5D98"/>
    <w:rsid w:val="006B0DA3"/>
    <w:rsid w:val="006B189D"/>
    <w:rsid w:val="006B23B7"/>
    <w:rsid w:val="006B375F"/>
    <w:rsid w:val="006B6240"/>
    <w:rsid w:val="006B64C7"/>
    <w:rsid w:val="006B7F20"/>
    <w:rsid w:val="006C173C"/>
    <w:rsid w:val="006C1F1D"/>
    <w:rsid w:val="006C7568"/>
    <w:rsid w:val="006C75F1"/>
    <w:rsid w:val="006C7DDA"/>
    <w:rsid w:val="006D19D3"/>
    <w:rsid w:val="006D1E90"/>
    <w:rsid w:val="006D2573"/>
    <w:rsid w:val="006D2FD3"/>
    <w:rsid w:val="006D3A62"/>
    <w:rsid w:val="006D4A1F"/>
    <w:rsid w:val="006D6FD3"/>
    <w:rsid w:val="006E1BD8"/>
    <w:rsid w:val="006E1D56"/>
    <w:rsid w:val="006E37C6"/>
    <w:rsid w:val="006E638E"/>
    <w:rsid w:val="006F07A6"/>
    <w:rsid w:val="006F12DA"/>
    <w:rsid w:val="006F5917"/>
    <w:rsid w:val="006F65D6"/>
    <w:rsid w:val="006F7443"/>
    <w:rsid w:val="00700275"/>
    <w:rsid w:val="00702780"/>
    <w:rsid w:val="007034A8"/>
    <w:rsid w:val="007036A8"/>
    <w:rsid w:val="00703DED"/>
    <w:rsid w:val="00704CCA"/>
    <w:rsid w:val="00712EA0"/>
    <w:rsid w:val="007144CE"/>
    <w:rsid w:val="007155BE"/>
    <w:rsid w:val="00715E24"/>
    <w:rsid w:val="0071669A"/>
    <w:rsid w:val="00721ACF"/>
    <w:rsid w:val="00722600"/>
    <w:rsid w:val="00723222"/>
    <w:rsid w:val="00724BBD"/>
    <w:rsid w:val="00727067"/>
    <w:rsid w:val="00727944"/>
    <w:rsid w:val="00727B3A"/>
    <w:rsid w:val="007318BA"/>
    <w:rsid w:val="00731EEB"/>
    <w:rsid w:val="007362EB"/>
    <w:rsid w:val="00736BA5"/>
    <w:rsid w:val="00737A2D"/>
    <w:rsid w:val="0074028B"/>
    <w:rsid w:val="0075261C"/>
    <w:rsid w:val="00756602"/>
    <w:rsid w:val="00757723"/>
    <w:rsid w:val="007610CF"/>
    <w:rsid w:val="0076257A"/>
    <w:rsid w:val="00762E02"/>
    <w:rsid w:val="007634EC"/>
    <w:rsid w:val="00765135"/>
    <w:rsid w:val="007664DF"/>
    <w:rsid w:val="00767C34"/>
    <w:rsid w:val="00774B6A"/>
    <w:rsid w:val="00775C09"/>
    <w:rsid w:val="00780D58"/>
    <w:rsid w:val="00781039"/>
    <w:rsid w:val="00782937"/>
    <w:rsid w:val="00784152"/>
    <w:rsid w:val="0078492F"/>
    <w:rsid w:val="00784E93"/>
    <w:rsid w:val="007855A0"/>
    <w:rsid w:val="00786B0C"/>
    <w:rsid w:val="00786C61"/>
    <w:rsid w:val="00787810"/>
    <w:rsid w:val="00791389"/>
    <w:rsid w:val="007A02CC"/>
    <w:rsid w:val="007A032E"/>
    <w:rsid w:val="007A39DC"/>
    <w:rsid w:val="007A3E30"/>
    <w:rsid w:val="007A548E"/>
    <w:rsid w:val="007A6BD1"/>
    <w:rsid w:val="007B2051"/>
    <w:rsid w:val="007B3AA0"/>
    <w:rsid w:val="007B51DF"/>
    <w:rsid w:val="007B77A7"/>
    <w:rsid w:val="007C0BEB"/>
    <w:rsid w:val="007C6C2A"/>
    <w:rsid w:val="007C7917"/>
    <w:rsid w:val="007D299A"/>
    <w:rsid w:val="007D40A7"/>
    <w:rsid w:val="007D499D"/>
    <w:rsid w:val="007E09A5"/>
    <w:rsid w:val="007E11CB"/>
    <w:rsid w:val="007E1BFA"/>
    <w:rsid w:val="007E299C"/>
    <w:rsid w:val="007E347B"/>
    <w:rsid w:val="007E5949"/>
    <w:rsid w:val="007E66AD"/>
    <w:rsid w:val="007E7804"/>
    <w:rsid w:val="007F0A7C"/>
    <w:rsid w:val="007F1F46"/>
    <w:rsid w:val="007F4454"/>
    <w:rsid w:val="00801C8F"/>
    <w:rsid w:val="008062CD"/>
    <w:rsid w:val="00806D21"/>
    <w:rsid w:val="00810DEF"/>
    <w:rsid w:val="00810F79"/>
    <w:rsid w:val="008136DD"/>
    <w:rsid w:val="00814BE1"/>
    <w:rsid w:val="00815D35"/>
    <w:rsid w:val="00816C69"/>
    <w:rsid w:val="00820187"/>
    <w:rsid w:val="00821210"/>
    <w:rsid w:val="0082180F"/>
    <w:rsid w:val="008218C0"/>
    <w:rsid w:val="00823276"/>
    <w:rsid w:val="008250F0"/>
    <w:rsid w:val="00825B5B"/>
    <w:rsid w:val="00835C4A"/>
    <w:rsid w:val="00835E8C"/>
    <w:rsid w:val="00843138"/>
    <w:rsid w:val="00843A0A"/>
    <w:rsid w:val="00843E39"/>
    <w:rsid w:val="008450F5"/>
    <w:rsid w:val="008507F5"/>
    <w:rsid w:val="00852010"/>
    <w:rsid w:val="0085354B"/>
    <w:rsid w:val="00862A7A"/>
    <w:rsid w:val="00864807"/>
    <w:rsid w:val="00865766"/>
    <w:rsid w:val="00873E90"/>
    <w:rsid w:val="008744F8"/>
    <w:rsid w:val="00880C2F"/>
    <w:rsid w:val="00883343"/>
    <w:rsid w:val="00884F7A"/>
    <w:rsid w:val="00886092"/>
    <w:rsid w:val="008925D2"/>
    <w:rsid w:val="00894727"/>
    <w:rsid w:val="00895EA2"/>
    <w:rsid w:val="008977A9"/>
    <w:rsid w:val="0089798B"/>
    <w:rsid w:val="008979BB"/>
    <w:rsid w:val="00897B90"/>
    <w:rsid w:val="008A31F9"/>
    <w:rsid w:val="008A689A"/>
    <w:rsid w:val="008B1131"/>
    <w:rsid w:val="008B13FF"/>
    <w:rsid w:val="008B6594"/>
    <w:rsid w:val="008B6900"/>
    <w:rsid w:val="008B7723"/>
    <w:rsid w:val="008C034C"/>
    <w:rsid w:val="008C15EA"/>
    <w:rsid w:val="008C398A"/>
    <w:rsid w:val="008C3D71"/>
    <w:rsid w:val="008C3DF8"/>
    <w:rsid w:val="008C6A69"/>
    <w:rsid w:val="008C7074"/>
    <w:rsid w:val="008C7AA5"/>
    <w:rsid w:val="008D041D"/>
    <w:rsid w:val="008D2177"/>
    <w:rsid w:val="008D45A0"/>
    <w:rsid w:val="008E0400"/>
    <w:rsid w:val="008E1464"/>
    <w:rsid w:val="008E16A6"/>
    <w:rsid w:val="008E1FF3"/>
    <w:rsid w:val="008E2E51"/>
    <w:rsid w:val="008E2FBC"/>
    <w:rsid w:val="008E4079"/>
    <w:rsid w:val="008E542C"/>
    <w:rsid w:val="008F00B0"/>
    <w:rsid w:val="008F03DD"/>
    <w:rsid w:val="008F179A"/>
    <w:rsid w:val="008F35D9"/>
    <w:rsid w:val="008F4191"/>
    <w:rsid w:val="008F57C1"/>
    <w:rsid w:val="008F674D"/>
    <w:rsid w:val="008F79EE"/>
    <w:rsid w:val="00902FEF"/>
    <w:rsid w:val="00904842"/>
    <w:rsid w:val="0090645F"/>
    <w:rsid w:val="00907E8B"/>
    <w:rsid w:val="00916823"/>
    <w:rsid w:val="00916F9D"/>
    <w:rsid w:val="009215C6"/>
    <w:rsid w:val="00922FE3"/>
    <w:rsid w:val="00926ACB"/>
    <w:rsid w:val="00930C1A"/>
    <w:rsid w:val="00934A4D"/>
    <w:rsid w:val="009362BB"/>
    <w:rsid w:val="009370CA"/>
    <w:rsid w:val="0093744E"/>
    <w:rsid w:val="00943290"/>
    <w:rsid w:val="00943710"/>
    <w:rsid w:val="00943B0E"/>
    <w:rsid w:val="00947D57"/>
    <w:rsid w:val="00953885"/>
    <w:rsid w:val="0095391F"/>
    <w:rsid w:val="009554E1"/>
    <w:rsid w:val="009578E8"/>
    <w:rsid w:val="009616B0"/>
    <w:rsid w:val="009748F1"/>
    <w:rsid w:val="00974ED4"/>
    <w:rsid w:val="00976A7A"/>
    <w:rsid w:val="00976C82"/>
    <w:rsid w:val="00976CDE"/>
    <w:rsid w:val="00980E28"/>
    <w:rsid w:val="00981B2D"/>
    <w:rsid w:val="00981C03"/>
    <w:rsid w:val="009828E5"/>
    <w:rsid w:val="00982B2A"/>
    <w:rsid w:val="009837F5"/>
    <w:rsid w:val="009841FE"/>
    <w:rsid w:val="00984B2E"/>
    <w:rsid w:val="009877B0"/>
    <w:rsid w:val="00987DEE"/>
    <w:rsid w:val="00992BF2"/>
    <w:rsid w:val="0099505C"/>
    <w:rsid w:val="0099577D"/>
    <w:rsid w:val="00995932"/>
    <w:rsid w:val="00995AD4"/>
    <w:rsid w:val="009970DF"/>
    <w:rsid w:val="00997A09"/>
    <w:rsid w:val="009A08C5"/>
    <w:rsid w:val="009A0F15"/>
    <w:rsid w:val="009A1002"/>
    <w:rsid w:val="009A12C7"/>
    <w:rsid w:val="009A1817"/>
    <w:rsid w:val="009A1D5D"/>
    <w:rsid w:val="009A2240"/>
    <w:rsid w:val="009A2CF1"/>
    <w:rsid w:val="009A3341"/>
    <w:rsid w:val="009A378A"/>
    <w:rsid w:val="009A3D13"/>
    <w:rsid w:val="009A440C"/>
    <w:rsid w:val="009A4E91"/>
    <w:rsid w:val="009A4E94"/>
    <w:rsid w:val="009A5CA2"/>
    <w:rsid w:val="009A5CAD"/>
    <w:rsid w:val="009A617C"/>
    <w:rsid w:val="009B6278"/>
    <w:rsid w:val="009B63EB"/>
    <w:rsid w:val="009B676C"/>
    <w:rsid w:val="009B7A57"/>
    <w:rsid w:val="009C0A2A"/>
    <w:rsid w:val="009C1E8A"/>
    <w:rsid w:val="009C319F"/>
    <w:rsid w:val="009C6D31"/>
    <w:rsid w:val="009D09F9"/>
    <w:rsid w:val="009D1D5B"/>
    <w:rsid w:val="009D3044"/>
    <w:rsid w:val="009D66D2"/>
    <w:rsid w:val="009D6B76"/>
    <w:rsid w:val="009D7C80"/>
    <w:rsid w:val="009E2C13"/>
    <w:rsid w:val="009E2EE9"/>
    <w:rsid w:val="009E3B75"/>
    <w:rsid w:val="009F01C1"/>
    <w:rsid w:val="009F15A1"/>
    <w:rsid w:val="009F3A19"/>
    <w:rsid w:val="009F43A1"/>
    <w:rsid w:val="009F6ED0"/>
    <w:rsid w:val="009F7544"/>
    <w:rsid w:val="00A05575"/>
    <w:rsid w:val="00A060D2"/>
    <w:rsid w:val="00A070A4"/>
    <w:rsid w:val="00A072BA"/>
    <w:rsid w:val="00A10B74"/>
    <w:rsid w:val="00A10F5E"/>
    <w:rsid w:val="00A12A95"/>
    <w:rsid w:val="00A16098"/>
    <w:rsid w:val="00A165F4"/>
    <w:rsid w:val="00A167C6"/>
    <w:rsid w:val="00A17E5D"/>
    <w:rsid w:val="00A17FC0"/>
    <w:rsid w:val="00A22B5D"/>
    <w:rsid w:val="00A23556"/>
    <w:rsid w:val="00A25E16"/>
    <w:rsid w:val="00A267A1"/>
    <w:rsid w:val="00A27E90"/>
    <w:rsid w:val="00A3268D"/>
    <w:rsid w:val="00A374E9"/>
    <w:rsid w:val="00A43125"/>
    <w:rsid w:val="00A437D3"/>
    <w:rsid w:val="00A4418D"/>
    <w:rsid w:val="00A4653B"/>
    <w:rsid w:val="00A506AC"/>
    <w:rsid w:val="00A50C59"/>
    <w:rsid w:val="00A542FF"/>
    <w:rsid w:val="00A54F94"/>
    <w:rsid w:val="00A56ADD"/>
    <w:rsid w:val="00A62CFD"/>
    <w:rsid w:val="00A62EF8"/>
    <w:rsid w:val="00A64169"/>
    <w:rsid w:val="00A64A94"/>
    <w:rsid w:val="00A64F25"/>
    <w:rsid w:val="00A6521B"/>
    <w:rsid w:val="00A66715"/>
    <w:rsid w:val="00A7411B"/>
    <w:rsid w:val="00A779FD"/>
    <w:rsid w:val="00A83638"/>
    <w:rsid w:val="00A83E84"/>
    <w:rsid w:val="00A8564B"/>
    <w:rsid w:val="00A86C99"/>
    <w:rsid w:val="00A90B0C"/>
    <w:rsid w:val="00A90F45"/>
    <w:rsid w:val="00A92BBA"/>
    <w:rsid w:val="00A9324E"/>
    <w:rsid w:val="00A94789"/>
    <w:rsid w:val="00A95568"/>
    <w:rsid w:val="00A9683A"/>
    <w:rsid w:val="00AA0064"/>
    <w:rsid w:val="00AA374F"/>
    <w:rsid w:val="00AA3FD4"/>
    <w:rsid w:val="00AA706B"/>
    <w:rsid w:val="00AA7587"/>
    <w:rsid w:val="00AB1DA6"/>
    <w:rsid w:val="00AB25C1"/>
    <w:rsid w:val="00AB3A81"/>
    <w:rsid w:val="00AB5280"/>
    <w:rsid w:val="00AB5D10"/>
    <w:rsid w:val="00AB6FEA"/>
    <w:rsid w:val="00AC02AD"/>
    <w:rsid w:val="00AC14F9"/>
    <w:rsid w:val="00AD00C5"/>
    <w:rsid w:val="00AD04F3"/>
    <w:rsid w:val="00AD0732"/>
    <w:rsid w:val="00AD388A"/>
    <w:rsid w:val="00AD5110"/>
    <w:rsid w:val="00AE1A8F"/>
    <w:rsid w:val="00AE23C9"/>
    <w:rsid w:val="00AE32A4"/>
    <w:rsid w:val="00AE3429"/>
    <w:rsid w:val="00AF052B"/>
    <w:rsid w:val="00AF4B39"/>
    <w:rsid w:val="00AF69B3"/>
    <w:rsid w:val="00AF7809"/>
    <w:rsid w:val="00B01A2B"/>
    <w:rsid w:val="00B01F16"/>
    <w:rsid w:val="00B03F29"/>
    <w:rsid w:val="00B052FD"/>
    <w:rsid w:val="00B0591F"/>
    <w:rsid w:val="00B05C71"/>
    <w:rsid w:val="00B05FC6"/>
    <w:rsid w:val="00B06CD9"/>
    <w:rsid w:val="00B11036"/>
    <w:rsid w:val="00B143E2"/>
    <w:rsid w:val="00B145B3"/>
    <w:rsid w:val="00B14837"/>
    <w:rsid w:val="00B1640C"/>
    <w:rsid w:val="00B17D0E"/>
    <w:rsid w:val="00B247AD"/>
    <w:rsid w:val="00B24CAD"/>
    <w:rsid w:val="00B27262"/>
    <w:rsid w:val="00B276D0"/>
    <w:rsid w:val="00B3026C"/>
    <w:rsid w:val="00B33212"/>
    <w:rsid w:val="00B3513B"/>
    <w:rsid w:val="00B36333"/>
    <w:rsid w:val="00B370CD"/>
    <w:rsid w:val="00B40392"/>
    <w:rsid w:val="00B41404"/>
    <w:rsid w:val="00B45317"/>
    <w:rsid w:val="00B45E08"/>
    <w:rsid w:val="00B469A4"/>
    <w:rsid w:val="00B47F90"/>
    <w:rsid w:val="00B53410"/>
    <w:rsid w:val="00B55A48"/>
    <w:rsid w:val="00B64D23"/>
    <w:rsid w:val="00B64F2B"/>
    <w:rsid w:val="00B67053"/>
    <w:rsid w:val="00B67110"/>
    <w:rsid w:val="00B671C5"/>
    <w:rsid w:val="00B67B59"/>
    <w:rsid w:val="00B70C10"/>
    <w:rsid w:val="00B731A7"/>
    <w:rsid w:val="00B73934"/>
    <w:rsid w:val="00B74897"/>
    <w:rsid w:val="00B7524A"/>
    <w:rsid w:val="00B76C57"/>
    <w:rsid w:val="00B77BDE"/>
    <w:rsid w:val="00B82E2A"/>
    <w:rsid w:val="00B83CC7"/>
    <w:rsid w:val="00B85902"/>
    <w:rsid w:val="00B870A9"/>
    <w:rsid w:val="00B87669"/>
    <w:rsid w:val="00B92C15"/>
    <w:rsid w:val="00B92F77"/>
    <w:rsid w:val="00B96F41"/>
    <w:rsid w:val="00BA30EA"/>
    <w:rsid w:val="00BA5B6D"/>
    <w:rsid w:val="00BA6333"/>
    <w:rsid w:val="00BA7030"/>
    <w:rsid w:val="00BA73BE"/>
    <w:rsid w:val="00BA7D30"/>
    <w:rsid w:val="00BB2123"/>
    <w:rsid w:val="00BB27A5"/>
    <w:rsid w:val="00BB2F75"/>
    <w:rsid w:val="00BC2F69"/>
    <w:rsid w:val="00BC320D"/>
    <w:rsid w:val="00BC356A"/>
    <w:rsid w:val="00BC35A0"/>
    <w:rsid w:val="00BC4615"/>
    <w:rsid w:val="00BC5139"/>
    <w:rsid w:val="00BC564F"/>
    <w:rsid w:val="00BC5657"/>
    <w:rsid w:val="00BD0905"/>
    <w:rsid w:val="00BD12C2"/>
    <w:rsid w:val="00BD2304"/>
    <w:rsid w:val="00BD2417"/>
    <w:rsid w:val="00BD4C2B"/>
    <w:rsid w:val="00BD5243"/>
    <w:rsid w:val="00BD7BC2"/>
    <w:rsid w:val="00BE0401"/>
    <w:rsid w:val="00BE0DEA"/>
    <w:rsid w:val="00BE1788"/>
    <w:rsid w:val="00BE1C14"/>
    <w:rsid w:val="00BE2EA2"/>
    <w:rsid w:val="00BE5CC8"/>
    <w:rsid w:val="00BE7EEE"/>
    <w:rsid w:val="00BF0BC6"/>
    <w:rsid w:val="00BF21C4"/>
    <w:rsid w:val="00BF385C"/>
    <w:rsid w:val="00BF45EF"/>
    <w:rsid w:val="00BF4EE7"/>
    <w:rsid w:val="00BF56AD"/>
    <w:rsid w:val="00BF6A00"/>
    <w:rsid w:val="00BF7577"/>
    <w:rsid w:val="00BF7D73"/>
    <w:rsid w:val="00BF7E35"/>
    <w:rsid w:val="00BF7F27"/>
    <w:rsid w:val="00C01F66"/>
    <w:rsid w:val="00C030B4"/>
    <w:rsid w:val="00C04063"/>
    <w:rsid w:val="00C04E7C"/>
    <w:rsid w:val="00C126C9"/>
    <w:rsid w:val="00C1407A"/>
    <w:rsid w:val="00C14E1A"/>
    <w:rsid w:val="00C1541E"/>
    <w:rsid w:val="00C166C6"/>
    <w:rsid w:val="00C17325"/>
    <w:rsid w:val="00C22975"/>
    <w:rsid w:val="00C23CD6"/>
    <w:rsid w:val="00C26B40"/>
    <w:rsid w:val="00C27EA1"/>
    <w:rsid w:val="00C318FB"/>
    <w:rsid w:val="00C31DCB"/>
    <w:rsid w:val="00C3232A"/>
    <w:rsid w:val="00C32FC0"/>
    <w:rsid w:val="00C33D89"/>
    <w:rsid w:val="00C3400C"/>
    <w:rsid w:val="00C35783"/>
    <w:rsid w:val="00C35A46"/>
    <w:rsid w:val="00C36352"/>
    <w:rsid w:val="00C4062D"/>
    <w:rsid w:val="00C42433"/>
    <w:rsid w:val="00C52FF2"/>
    <w:rsid w:val="00C53C9B"/>
    <w:rsid w:val="00C54952"/>
    <w:rsid w:val="00C5694D"/>
    <w:rsid w:val="00C57337"/>
    <w:rsid w:val="00C67547"/>
    <w:rsid w:val="00C67F15"/>
    <w:rsid w:val="00C70940"/>
    <w:rsid w:val="00C72700"/>
    <w:rsid w:val="00C7445F"/>
    <w:rsid w:val="00C745D4"/>
    <w:rsid w:val="00C75162"/>
    <w:rsid w:val="00C759BD"/>
    <w:rsid w:val="00C75E16"/>
    <w:rsid w:val="00C76039"/>
    <w:rsid w:val="00C76D1C"/>
    <w:rsid w:val="00C827DD"/>
    <w:rsid w:val="00C83895"/>
    <w:rsid w:val="00C83C19"/>
    <w:rsid w:val="00C9096B"/>
    <w:rsid w:val="00C910E4"/>
    <w:rsid w:val="00C91778"/>
    <w:rsid w:val="00C918B5"/>
    <w:rsid w:val="00C91CF3"/>
    <w:rsid w:val="00C93D5F"/>
    <w:rsid w:val="00C9641E"/>
    <w:rsid w:val="00C97740"/>
    <w:rsid w:val="00CA0573"/>
    <w:rsid w:val="00CA1409"/>
    <w:rsid w:val="00CA1528"/>
    <w:rsid w:val="00CA15F5"/>
    <w:rsid w:val="00CA34F9"/>
    <w:rsid w:val="00CA3B75"/>
    <w:rsid w:val="00CA492A"/>
    <w:rsid w:val="00CA510E"/>
    <w:rsid w:val="00CA681B"/>
    <w:rsid w:val="00CA6D44"/>
    <w:rsid w:val="00CA7E2F"/>
    <w:rsid w:val="00CB1F12"/>
    <w:rsid w:val="00CB279B"/>
    <w:rsid w:val="00CB3125"/>
    <w:rsid w:val="00CB4819"/>
    <w:rsid w:val="00CB699E"/>
    <w:rsid w:val="00CB6C1D"/>
    <w:rsid w:val="00CB796B"/>
    <w:rsid w:val="00CB7BB6"/>
    <w:rsid w:val="00CC039E"/>
    <w:rsid w:val="00CC36B6"/>
    <w:rsid w:val="00CC3A1C"/>
    <w:rsid w:val="00CC4B41"/>
    <w:rsid w:val="00CC5674"/>
    <w:rsid w:val="00CD067F"/>
    <w:rsid w:val="00CD0EC3"/>
    <w:rsid w:val="00CD2823"/>
    <w:rsid w:val="00CD5E24"/>
    <w:rsid w:val="00CE234F"/>
    <w:rsid w:val="00CE508B"/>
    <w:rsid w:val="00CF0475"/>
    <w:rsid w:val="00CF1752"/>
    <w:rsid w:val="00CF3233"/>
    <w:rsid w:val="00CF50D4"/>
    <w:rsid w:val="00CF5818"/>
    <w:rsid w:val="00CF7A0C"/>
    <w:rsid w:val="00D01454"/>
    <w:rsid w:val="00D022E0"/>
    <w:rsid w:val="00D10CB4"/>
    <w:rsid w:val="00D10DB1"/>
    <w:rsid w:val="00D1497C"/>
    <w:rsid w:val="00D217EC"/>
    <w:rsid w:val="00D22515"/>
    <w:rsid w:val="00D226E6"/>
    <w:rsid w:val="00D22DBE"/>
    <w:rsid w:val="00D232CC"/>
    <w:rsid w:val="00D24478"/>
    <w:rsid w:val="00D32A8C"/>
    <w:rsid w:val="00D353C9"/>
    <w:rsid w:val="00D35964"/>
    <w:rsid w:val="00D35C38"/>
    <w:rsid w:val="00D44A32"/>
    <w:rsid w:val="00D44F67"/>
    <w:rsid w:val="00D47385"/>
    <w:rsid w:val="00D52788"/>
    <w:rsid w:val="00D533D6"/>
    <w:rsid w:val="00D5417A"/>
    <w:rsid w:val="00D5550F"/>
    <w:rsid w:val="00D56A62"/>
    <w:rsid w:val="00D57402"/>
    <w:rsid w:val="00D61B29"/>
    <w:rsid w:val="00D64856"/>
    <w:rsid w:val="00D6568A"/>
    <w:rsid w:val="00D666F3"/>
    <w:rsid w:val="00D66FE5"/>
    <w:rsid w:val="00D71E8B"/>
    <w:rsid w:val="00D721F5"/>
    <w:rsid w:val="00D73F67"/>
    <w:rsid w:val="00D76826"/>
    <w:rsid w:val="00D769EA"/>
    <w:rsid w:val="00D81041"/>
    <w:rsid w:val="00D85D29"/>
    <w:rsid w:val="00D86505"/>
    <w:rsid w:val="00D93BD9"/>
    <w:rsid w:val="00D93C12"/>
    <w:rsid w:val="00D949C9"/>
    <w:rsid w:val="00D96BE6"/>
    <w:rsid w:val="00DA087E"/>
    <w:rsid w:val="00DA130E"/>
    <w:rsid w:val="00DA3C35"/>
    <w:rsid w:val="00DA4209"/>
    <w:rsid w:val="00DB0789"/>
    <w:rsid w:val="00DB1A8E"/>
    <w:rsid w:val="00DB30EF"/>
    <w:rsid w:val="00DB3255"/>
    <w:rsid w:val="00DC25B9"/>
    <w:rsid w:val="00DC4A93"/>
    <w:rsid w:val="00DC54F6"/>
    <w:rsid w:val="00DC575E"/>
    <w:rsid w:val="00DD0F9E"/>
    <w:rsid w:val="00DD2C9D"/>
    <w:rsid w:val="00DD6D66"/>
    <w:rsid w:val="00DD7627"/>
    <w:rsid w:val="00DD7AC0"/>
    <w:rsid w:val="00DE0D1D"/>
    <w:rsid w:val="00DE13D6"/>
    <w:rsid w:val="00DE17F6"/>
    <w:rsid w:val="00DE349E"/>
    <w:rsid w:val="00DE3E03"/>
    <w:rsid w:val="00DE56E7"/>
    <w:rsid w:val="00DF1F01"/>
    <w:rsid w:val="00DF37A2"/>
    <w:rsid w:val="00DF38EA"/>
    <w:rsid w:val="00DF4856"/>
    <w:rsid w:val="00DF54EB"/>
    <w:rsid w:val="00DF5B9D"/>
    <w:rsid w:val="00DF5E92"/>
    <w:rsid w:val="00DF6951"/>
    <w:rsid w:val="00DF792D"/>
    <w:rsid w:val="00E00379"/>
    <w:rsid w:val="00E033E2"/>
    <w:rsid w:val="00E03D28"/>
    <w:rsid w:val="00E06521"/>
    <w:rsid w:val="00E0717D"/>
    <w:rsid w:val="00E132F9"/>
    <w:rsid w:val="00E15594"/>
    <w:rsid w:val="00E17767"/>
    <w:rsid w:val="00E24AB5"/>
    <w:rsid w:val="00E26BD0"/>
    <w:rsid w:val="00E30842"/>
    <w:rsid w:val="00E3234D"/>
    <w:rsid w:val="00E35003"/>
    <w:rsid w:val="00E350FB"/>
    <w:rsid w:val="00E4382F"/>
    <w:rsid w:val="00E45099"/>
    <w:rsid w:val="00E505BE"/>
    <w:rsid w:val="00E5116B"/>
    <w:rsid w:val="00E5175E"/>
    <w:rsid w:val="00E51A9D"/>
    <w:rsid w:val="00E538E5"/>
    <w:rsid w:val="00E543F7"/>
    <w:rsid w:val="00E56AF8"/>
    <w:rsid w:val="00E6023A"/>
    <w:rsid w:val="00E60666"/>
    <w:rsid w:val="00E60712"/>
    <w:rsid w:val="00E61A84"/>
    <w:rsid w:val="00E62958"/>
    <w:rsid w:val="00E63E0C"/>
    <w:rsid w:val="00E64757"/>
    <w:rsid w:val="00E669EF"/>
    <w:rsid w:val="00E670E2"/>
    <w:rsid w:val="00E67154"/>
    <w:rsid w:val="00E70FFD"/>
    <w:rsid w:val="00E71286"/>
    <w:rsid w:val="00E72735"/>
    <w:rsid w:val="00E72D56"/>
    <w:rsid w:val="00E74B40"/>
    <w:rsid w:val="00E75167"/>
    <w:rsid w:val="00E7567B"/>
    <w:rsid w:val="00E813FD"/>
    <w:rsid w:val="00E8315D"/>
    <w:rsid w:val="00E836D6"/>
    <w:rsid w:val="00E83D6D"/>
    <w:rsid w:val="00E847D7"/>
    <w:rsid w:val="00E848B6"/>
    <w:rsid w:val="00E855A9"/>
    <w:rsid w:val="00E86954"/>
    <w:rsid w:val="00E86AC6"/>
    <w:rsid w:val="00E87FC9"/>
    <w:rsid w:val="00E90DB4"/>
    <w:rsid w:val="00E91321"/>
    <w:rsid w:val="00E9229D"/>
    <w:rsid w:val="00E9379A"/>
    <w:rsid w:val="00EA025B"/>
    <w:rsid w:val="00EA1E7E"/>
    <w:rsid w:val="00EA2004"/>
    <w:rsid w:val="00EA2433"/>
    <w:rsid w:val="00EA2E29"/>
    <w:rsid w:val="00EA37E4"/>
    <w:rsid w:val="00EA3AA1"/>
    <w:rsid w:val="00EA5AA0"/>
    <w:rsid w:val="00EA7DE4"/>
    <w:rsid w:val="00EB04C7"/>
    <w:rsid w:val="00EB24C9"/>
    <w:rsid w:val="00EB34F9"/>
    <w:rsid w:val="00EB5A79"/>
    <w:rsid w:val="00EC1818"/>
    <w:rsid w:val="00EC5843"/>
    <w:rsid w:val="00EC626E"/>
    <w:rsid w:val="00EC6BD8"/>
    <w:rsid w:val="00ED1131"/>
    <w:rsid w:val="00ED1887"/>
    <w:rsid w:val="00ED3423"/>
    <w:rsid w:val="00ED5235"/>
    <w:rsid w:val="00ED5523"/>
    <w:rsid w:val="00ED5A1D"/>
    <w:rsid w:val="00EE2021"/>
    <w:rsid w:val="00EE2798"/>
    <w:rsid w:val="00EE2A76"/>
    <w:rsid w:val="00EE2ACC"/>
    <w:rsid w:val="00EF0B90"/>
    <w:rsid w:val="00EF1A94"/>
    <w:rsid w:val="00EF739A"/>
    <w:rsid w:val="00F00CDA"/>
    <w:rsid w:val="00F0497E"/>
    <w:rsid w:val="00F05A18"/>
    <w:rsid w:val="00F06FDF"/>
    <w:rsid w:val="00F10EA6"/>
    <w:rsid w:val="00F10EEF"/>
    <w:rsid w:val="00F12E3A"/>
    <w:rsid w:val="00F13EEC"/>
    <w:rsid w:val="00F14631"/>
    <w:rsid w:val="00F2316A"/>
    <w:rsid w:val="00F247F4"/>
    <w:rsid w:val="00F24C65"/>
    <w:rsid w:val="00F26D13"/>
    <w:rsid w:val="00F279D9"/>
    <w:rsid w:val="00F31808"/>
    <w:rsid w:val="00F3183C"/>
    <w:rsid w:val="00F3189F"/>
    <w:rsid w:val="00F3246A"/>
    <w:rsid w:val="00F33A1A"/>
    <w:rsid w:val="00F34DE5"/>
    <w:rsid w:val="00F413B0"/>
    <w:rsid w:val="00F42D64"/>
    <w:rsid w:val="00F4387A"/>
    <w:rsid w:val="00F43C5E"/>
    <w:rsid w:val="00F454E5"/>
    <w:rsid w:val="00F5063D"/>
    <w:rsid w:val="00F511C2"/>
    <w:rsid w:val="00F5247D"/>
    <w:rsid w:val="00F60C20"/>
    <w:rsid w:val="00F6197D"/>
    <w:rsid w:val="00F61B05"/>
    <w:rsid w:val="00F631F7"/>
    <w:rsid w:val="00F65498"/>
    <w:rsid w:val="00F65BAF"/>
    <w:rsid w:val="00F670B3"/>
    <w:rsid w:val="00F70300"/>
    <w:rsid w:val="00F74210"/>
    <w:rsid w:val="00F74AAD"/>
    <w:rsid w:val="00F76937"/>
    <w:rsid w:val="00F807AB"/>
    <w:rsid w:val="00F83C99"/>
    <w:rsid w:val="00F84682"/>
    <w:rsid w:val="00F85227"/>
    <w:rsid w:val="00F85580"/>
    <w:rsid w:val="00F85E3E"/>
    <w:rsid w:val="00F9526F"/>
    <w:rsid w:val="00FA2049"/>
    <w:rsid w:val="00FA2DA2"/>
    <w:rsid w:val="00FA3F21"/>
    <w:rsid w:val="00FA4C5A"/>
    <w:rsid w:val="00FA6C77"/>
    <w:rsid w:val="00FA712C"/>
    <w:rsid w:val="00FA7F9B"/>
    <w:rsid w:val="00FB087A"/>
    <w:rsid w:val="00FB2A14"/>
    <w:rsid w:val="00FB6E68"/>
    <w:rsid w:val="00FC00D8"/>
    <w:rsid w:val="00FC23BD"/>
    <w:rsid w:val="00FC2767"/>
    <w:rsid w:val="00FC2A8C"/>
    <w:rsid w:val="00FC50AC"/>
    <w:rsid w:val="00FC67BD"/>
    <w:rsid w:val="00FC6D65"/>
    <w:rsid w:val="00FD01BB"/>
    <w:rsid w:val="00FD2B88"/>
    <w:rsid w:val="00FD5389"/>
    <w:rsid w:val="00FD778E"/>
    <w:rsid w:val="00FE22F1"/>
    <w:rsid w:val="00FE46B9"/>
    <w:rsid w:val="00FE4A40"/>
    <w:rsid w:val="00FE4D19"/>
    <w:rsid w:val="00FE5BD6"/>
    <w:rsid w:val="00FE6247"/>
    <w:rsid w:val="00FE6863"/>
    <w:rsid w:val="00FE72CE"/>
    <w:rsid w:val="00FE7AA5"/>
    <w:rsid w:val="00FF04EA"/>
    <w:rsid w:val="00FF17B3"/>
    <w:rsid w:val="00FF1F88"/>
    <w:rsid w:val="00FF28DF"/>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8BD79F"/>
  <w15:docId w15:val="{F80EF9A5-DE1D-4976-A7DC-0ADBC9B7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D46"/>
  </w:style>
  <w:style w:type="paragraph" w:styleId="Ttulo1">
    <w:name w:val="heading 1"/>
    <w:basedOn w:val="Normal"/>
    <w:next w:val="Normal"/>
    <w:link w:val="Ttulo1Car"/>
    <w:uiPriority w:val="9"/>
    <w:qFormat/>
    <w:rsid w:val="00E836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20187"/>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Ttulo3">
    <w:name w:val="heading 3"/>
    <w:basedOn w:val="Normal"/>
    <w:next w:val="Normal"/>
    <w:link w:val="Ttulo3Car"/>
    <w:uiPriority w:val="9"/>
    <w:semiHidden/>
    <w:unhideWhenUsed/>
    <w:qFormat/>
    <w:rsid w:val="00E836D6"/>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E836D6"/>
    <w:pPr>
      <w:widowControl w:val="0"/>
      <w:spacing w:before="240" w:after="60" w:line="360" w:lineRule="auto"/>
      <w:ind w:firstLine="851"/>
      <w:jc w:val="both"/>
      <w:outlineLvl w:val="3"/>
    </w:pPr>
    <w:rPr>
      <w:rFonts w:ascii="Times New Roman" w:eastAsia="Times New Roman" w:hAnsi="Times New Roman" w:cs="Times New Roman"/>
      <w:b/>
      <w:bCs/>
      <w:i/>
      <w:sz w:val="24"/>
      <w:szCs w:val="28"/>
    </w:rPr>
  </w:style>
  <w:style w:type="paragraph" w:styleId="Ttulo5">
    <w:name w:val="heading 5"/>
    <w:basedOn w:val="Normal"/>
    <w:next w:val="Normal"/>
    <w:link w:val="Ttulo5Car"/>
    <w:uiPriority w:val="9"/>
    <w:unhideWhenUsed/>
    <w:qFormat/>
    <w:rsid w:val="00E836D6"/>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36D6"/>
    <w:rPr>
      <w:rFonts w:asciiTheme="majorHAnsi" w:eastAsiaTheme="majorEastAsia" w:hAnsiTheme="majorHAnsi" w:cstheme="majorBidi"/>
      <w:b/>
      <w:bCs/>
      <w:color w:val="365F91" w:themeColor="accent1" w:themeShade="BF"/>
      <w:sz w:val="28"/>
      <w:szCs w:val="28"/>
      <w:lang w:eastAsia="es-CO"/>
    </w:rPr>
  </w:style>
  <w:style w:type="character" w:customStyle="1" w:styleId="Ttulo3Car">
    <w:name w:val="Título 3 Car"/>
    <w:basedOn w:val="Fuentedeprrafopredeter"/>
    <w:link w:val="Ttulo3"/>
    <w:uiPriority w:val="9"/>
    <w:semiHidden/>
    <w:rsid w:val="00E836D6"/>
    <w:rPr>
      <w:rFonts w:asciiTheme="majorHAnsi" w:eastAsiaTheme="majorEastAsia" w:hAnsiTheme="majorHAnsi" w:cstheme="majorBidi"/>
      <w:b/>
      <w:bCs/>
      <w:color w:val="4F81BD" w:themeColor="accent1"/>
      <w:lang w:eastAsia="es-CO"/>
    </w:rPr>
  </w:style>
  <w:style w:type="character" w:customStyle="1" w:styleId="Ttulo4Car">
    <w:name w:val="Título 4 Car"/>
    <w:basedOn w:val="Fuentedeprrafopredeter"/>
    <w:link w:val="Ttulo4"/>
    <w:uiPriority w:val="9"/>
    <w:rsid w:val="00E836D6"/>
    <w:rPr>
      <w:rFonts w:ascii="Times New Roman" w:eastAsia="Times New Roman" w:hAnsi="Times New Roman" w:cs="Times New Roman"/>
      <w:b/>
      <w:bCs/>
      <w:i/>
      <w:sz w:val="24"/>
      <w:szCs w:val="28"/>
      <w:lang w:eastAsia="es-CO"/>
    </w:rPr>
  </w:style>
  <w:style w:type="character" w:customStyle="1" w:styleId="Ttulo5Car">
    <w:name w:val="Título 5 Car"/>
    <w:basedOn w:val="Fuentedeprrafopredeter"/>
    <w:link w:val="Ttulo5"/>
    <w:uiPriority w:val="9"/>
    <w:rsid w:val="00E836D6"/>
    <w:rPr>
      <w:rFonts w:asciiTheme="majorHAnsi" w:eastAsiaTheme="majorEastAsia" w:hAnsiTheme="majorHAnsi" w:cstheme="majorBidi"/>
      <w:color w:val="243F60" w:themeColor="accent1" w:themeShade="7F"/>
      <w:sz w:val="24"/>
      <w:szCs w:val="24"/>
      <w:lang w:val="es-ES" w:eastAsia="es-ES"/>
    </w:rPr>
  </w:style>
  <w:style w:type="paragraph" w:styleId="Encabezado">
    <w:name w:val="header"/>
    <w:basedOn w:val="Normal"/>
    <w:link w:val="EncabezadoCar"/>
    <w:uiPriority w:val="99"/>
    <w:unhideWhenUsed/>
    <w:rsid w:val="00E836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36D6"/>
    <w:rPr>
      <w:rFonts w:eastAsiaTheme="minorEastAsia"/>
      <w:lang w:eastAsia="es-CO"/>
    </w:rPr>
  </w:style>
  <w:style w:type="paragraph" w:styleId="Piedepgina">
    <w:name w:val="footer"/>
    <w:basedOn w:val="Normal"/>
    <w:link w:val="PiedepginaCar"/>
    <w:uiPriority w:val="99"/>
    <w:unhideWhenUsed/>
    <w:rsid w:val="00E836D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36D6"/>
    <w:rPr>
      <w:rFonts w:eastAsiaTheme="minorEastAsia"/>
      <w:lang w:eastAsia="es-CO"/>
    </w:rPr>
  </w:style>
  <w:style w:type="paragraph" w:customStyle="1" w:styleId="Default">
    <w:name w:val="Default"/>
    <w:rsid w:val="00E836D6"/>
    <w:pPr>
      <w:autoSpaceDE w:val="0"/>
      <w:autoSpaceDN w:val="0"/>
      <w:adjustRightInd w:val="0"/>
      <w:spacing w:after="0" w:line="240" w:lineRule="auto"/>
    </w:pPr>
    <w:rPr>
      <w:rFonts w:ascii="Times New Roman" w:hAnsi="Times New Roman" w:cs="Times New Roman"/>
      <w:color w:val="000000"/>
      <w:sz w:val="24"/>
      <w:szCs w:val="24"/>
    </w:rPr>
  </w:style>
  <w:style w:type="paragraph" w:styleId="Textonotapie">
    <w:name w:val="footnote text"/>
    <w:basedOn w:val="Normal"/>
    <w:link w:val="TextonotapieCar"/>
    <w:uiPriority w:val="99"/>
    <w:unhideWhenUsed/>
    <w:rsid w:val="00E836D6"/>
    <w:pPr>
      <w:spacing w:after="0" w:line="240" w:lineRule="auto"/>
    </w:pPr>
    <w:rPr>
      <w:rFonts w:ascii="Calibri" w:eastAsia="Times New Roman" w:hAnsi="Calibri" w:cs="Times New Roman"/>
      <w:sz w:val="20"/>
      <w:szCs w:val="20"/>
      <w:lang w:val="en-US" w:bidi="en-US"/>
    </w:rPr>
  </w:style>
  <w:style w:type="character" w:customStyle="1" w:styleId="TextonotapieCar">
    <w:name w:val="Texto nota pie Car"/>
    <w:basedOn w:val="Fuentedeprrafopredeter"/>
    <w:link w:val="Textonotapie"/>
    <w:uiPriority w:val="99"/>
    <w:rsid w:val="00E836D6"/>
    <w:rPr>
      <w:rFonts w:ascii="Calibri" w:eastAsia="Times New Roman" w:hAnsi="Calibri" w:cs="Times New Roman"/>
      <w:sz w:val="20"/>
      <w:szCs w:val="20"/>
      <w:lang w:val="en-US" w:eastAsia="es-CO" w:bidi="en-US"/>
    </w:rPr>
  </w:style>
  <w:style w:type="paragraph" w:styleId="Prrafodelista">
    <w:name w:val="List Paragraph"/>
    <w:basedOn w:val="Normal"/>
    <w:uiPriority w:val="34"/>
    <w:qFormat/>
    <w:rsid w:val="00E836D6"/>
    <w:pPr>
      <w:spacing w:after="0" w:line="240" w:lineRule="auto"/>
      <w:ind w:left="720"/>
      <w:contextualSpacing/>
    </w:pPr>
    <w:rPr>
      <w:rFonts w:ascii="Arial" w:eastAsia="Times New Roman" w:hAnsi="Arial" w:cs="Arial"/>
      <w:sz w:val="24"/>
      <w:szCs w:val="24"/>
      <w:lang w:val="es-ES" w:eastAsia="es-ES"/>
    </w:rPr>
  </w:style>
  <w:style w:type="character" w:customStyle="1" w:styleId="mw-headline">
    <w:name w:val="mw-headline"/>
    <w:basedOn w:val="Fuentedeprrafopredeter"/>
    <w:rsid w:val="00E836D6"/>
  </w:style>
  <w:style w:type="paragraph" w:styleId="NormalWeb">
    <w:name w:val="Normal (Web)"/>
    <w:basedOn w:val="Normal"/>
    <w:uiPriority w:val="99"/>
    <w:unhideWhenUsed/>
    <w:rsid w:val="00E836D6"/>
    <w:pPr>
      <w:spacing w:before="100" w:beforeAutospacing="1" w:after="100" w:afterAutospacing="1" w:line="240" w:lineRule="auto"/>
    </w:pPr>
    <w:rPr>
      <w:rFonts w:ascii="Times New Roman" w:eastAsia="Times New Roman" w:hAnsi="Times New Roman" w:cs="Times New Roman"/>
      <w:sz w:val="24"/>
      <w:szCs w:val="24"/>
    </w:rPr>
  </w:style>
  <w:style w:type="character" w:styleId="Refdenotaalpie">
    <w:name w:val="footnote reference"/>
    <w:basedOn w:val="Fuentedeprrafopredeter"/>
    <w:uiPriority w:val="99"/>
    <w:unhideWhenUsed/>
    <w:rsid w:val="00E836D6"/>
    <w:rPr>
      <w:vertAlign w:val="superscript"/>
    </w:rPr>
  </w:style>
  <w:style w:type="paragraph" w:styleId="Sinespaciado">
    <w:name w:val="No Spacing"/>
    <w:aliases w:val="Ilustraciones"/>
    <w:link w:val="SinespaciadoCar"/>
    <w:uiPriority w:val="1"/>
    <w:qFormat/>
    <w:rsid w:val="00E836D6"/>
    <w:pPr>
      <w:widowControl w:val="0"/>
      <w:autoSpaceDE w:val="0"/>
      <w:autoSpaceDN w:val="0"/>
      <w:adjustRightInd w:val="0"/>
      <w:spacing w:after="120" w:line="240" w:lineRule="auto"/>
      <w:ind w:firstLine="709"/>
    </w:pPr>
    <w:rPr>
      <w:rFonts w:ascii="Arial" w:eastAsia="Times New Roman" w:hAnsi="Arial" w:cs="Arial"/>
      <w:b/>
      <w:iCs/>
      <w:color w:val="000000"/>
      <w:sz w:val="20"/>
      <w:szCs w:val="20"/>
    </w:rPr>
  </w:style>
  <w:style w:type="character" w:customStyle="1" w:styleId="SinespaciadoCar">
    <w:name w:val="Sin espaciado Car"/>
    <w:aliases w:val="Ilustraciones Car"/>
    <w:basedOn w:val="Fuentedeprrafopredeter"/>
    <w:link w:val="Sinespaciado"/>
    <w:uiPriority w:val="1"/>
    <w:rsid w:val="00E836D6"/>
    <w:rPr>
      <w:rFonts w:ascii="Arial" w:eastAsia="Times New Roman" w:hAnsi="Arial" w:cs="Arial"/>
      <w:b/>
      <w:iCs/>
      <w:color w:val="000000"/>
      <w:sz w:val="20"/>
      <w:szCs w:val="20"/>
      <w:lang w:eastAsia="es-CO"/>
    </w:rPr>
  </w:style>
  <w:style w:type="paragraph" w:styleId="Textodeglobo">
    <w:name w:val="Balloon Text"/>
    <w:basedOn w:val="Normal"/>
    <w:link w:val="TextodegloboCar"/>
    <w:uiPriority w:val="99"/>
    <w:semiHidden/>
    <w:unhideWhenUsed/>
    <w:rsid w:val="00E836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36D6"/>
    <w:rPr>
      <w:rFonts w:ascii="Tahoma" w:eastAsiaTheme="minorEastAsia" w:hAnsi="Tahoma" w:cs="Tahoma"/>
      <w:sz w:val="16"/>
      <w:szCs w:val="16"/>
      <w:lang w:eastAsia="es-CO"/>
    </w:rPr>
  </w:style>
  <w:style w:type="paragraph" w:customStyle="1" w:styleId="Body1">
    <w:name w:val="Body 1"/>
    <w:rsid w:val="00E836D6"/>
    <w:pPr>
      <w:spacing w:after="0" w:line="240" w:lineRule="auto"/>
      <w:outlineLvl w:val="0"/>
    </w:pPr>
    <w:rPr>
      <w:rFonts w:ascii="Arial" w:eastAsia="Arial Unicode MS" w:hAnsi="Arial" w:cs="Times New Roman"/>
      <w:color w:val="000000"/>
      <w:sz w:val="24"/>
      <w:szCs w:val="20"/>
      <w:u w:color="000000"/>
    </w:rPr>
  </w:style>
  <w:style w:type="character" w:styleId="Hipervnculo">
    <w:name w:val="Hyperlink"/>
    <w:basedOn w:val="Fuentedeprrafopredeter"/>
    <w:uiPriority w:val="99"/>
    <w:unhideWhenUsed/>
    <w:rsid w:val="00E836D6"/>
    <w:rPr>
      <w:color w:val="0000FF" w:themeColor="hyperlink"/>
      <w:u w:val="single"/>
    </w:rPr>
  </w:style>
  <w:style w:type="table" w:styleId="Tablaconcuadrcula">
    <w:name w:val="Table Grid"/>
    <w:basedOn w:val="Tablanormal"/>
    <w:uiPriority w:val="39"/>
    <w:rsid w:val="00E836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tulo">
    <w:name w:val="Title"/>
    <w:basedOn w:val="Normal"/>
    <w:link w:val="TtuloCar"/>
    <w:autoRedefine/>
    <w:qFormat/>
    <w:rsid w:val="006D4A1F"/>
    <w:pPr>
      <w:spacing w:after="0" w:line="480" w:lineRule="auto"/>
      <w:ind w:firstLine="340"/>
      <w:outlineLvl w:val="0"/>
    </w:pPr>
    <w:rPr>
      <w:rFonts w:ascii="Arial" w:eastAsia="Times New Roman" w:hAnsi="Arial" w:cs="Arial"/>
      <w:bCs/>
      <w:kern w:val="28"/>
      <w:sz w:val="24"/>
      <w:szCs w:val="24"/>
      <w:lang w:val="es-ES" w:eastAsia="es-ES"/>
    </w:rPr>
  </w:style>
  <w:style w:type="character" w:customStyle="1" w:styleId="TtuloCar">
    <w:name w:val="Título Car"/>
    <w:basedOn w:val="Fuentedeprrafopredeter"/>
    <w:link w:val="Ttulo"/>
    <w:rsid w:val="006D4A1F"/>
    <w:rPr>
      <w:rFonts w:ascii="Arial" w:eastAsia="Times New Roman" w:hAnsi="Arial" w:cs="Arial"/>
      <w:bCs/>
      <w:kern w:val="28"/>
      <w:sz w:val="24"/>
      <w:szCs w:val="24"/>
      <w:lang w:val="es-ES" w:eastAsia="es-ES"/>
    </w:rPr>
  </w:style>
  <w:style w:type="paragraph" w:styleId="Subttulo">
    <w:name w:val="Subtitle"/>
    <w:basedOn w:val="Normal"/>
    <w:link w:val="SubttuloCar"/>
    <w:qFormat/>
    <w:rsid w:val="00E836D6"/>
    <w:pPr>
      <w:spacing w:before="60" w:after="60" w:line="240" w:lineRule="auto"/>
      <w:jc w:val="both"/>
      <w:outlineLvl w:val="1"/>
    </w:pPr>
    <w:rPr>
      <w:rFonts w:ascii="Tahoma" w:eastAsia="Times New Roman" w:hAnsi="Tahoma" w:cs="Arial"/>
      <w:b/>
      <w:sz w:val="18"/>
      <w:szCs w:val="24"/>
      <w:lang w:val="es-ES" w:eastAsia="es-ES"/>
    </w:rPr>
  </w:style>
  <w:style w:type="character" w:customStyle="1" w:styleId="SubttuloCar">
    <w:name w:val="Subtítulo Car"/>
    <w:basedOn w:val="Fuentedeprrafopredeter"/>
    <w:link w:val="Subttulo"/>
    <w:rsid w:val="00E836D6"/>
    <w:rPr>
      <w:rFonts w:ascii="Tahoma" w:eastAsia="Times New Roman" w:hAnsi="Tahoma" w:cs="Arial"/>
      <w:b/>
      <w:sz w:val="18"/>
      <w:szCs w:val="24"/>
      <w:lang w:val="es-ES" w:eastAsia="es-ES"/>
    </w:rPr>
  </w:style>
  <w:style w:type="character" w:customStyle="1" w:styleId="TextocomentarioCar">
    <w:name w:val="Texto comentario Car"/>
    <w:basedOn w:val="Fuentedeprrafopredeter"/>
    <w:link w:val="Textocomentario"/>
    <w:uiPriority w:val="99"/>
    <w:rsid w:val="00E836D6"/>
    <w:rPr>
      <w:rFonts w:ascii="Tahoma" w:eastAsia="Times New Roman" w:hAnsi="Tahoma" w:cs="Arial"/>
      <w:sz w:val="20"/>
      <w:szCs w:val="20"/>
      <w:lang w:val="es-ES" w:eastAsia="es-ES"/>
    </w:rPr>
  </w:style>
  <w:style w:type="paragraph" w:styleId="Textocomentario">
    <w:name w:val="annotation text"/>
    <w:basedOn w:val="Normal"/>
    <w:link w:val="TextocomentarioCar"/>
    <w:uiPriority w:val="99"/>
    <w:unhideWhenUsed/>
    <w:rsid w:val="00E836D6"/>
    <w:pPr>
      <w:spacing w:before="120" w:after="240" w:line="240" w:lineRule="auto"/>
      <w:jc w:val="both"/>
    </w:pPr>
    <w:rPr>
      <w:rFonts w:ascii="Tahoma" w:eastAsia="Times New Roman" w:hAnsi="Tahoma" w:cs="Arial"/>
      <w:sz w:val="20"/>
      <w:szCs w:val="20"/>
      <w:lang w:val="es-ES" w:eastAsia="es-ES"/>
    </w:rPr>
  </w:style>
  <w:style w:type="character" w:customStyle="1" w:styleId="TextocomentarioCar1">
    <w:name w:val="Texto comentario Car1"/>
    <w:basedOn w:val="Fuentedeprrafopredeter"/>
    <w:uiPriority w:val="99"/>
    <w:semiHidden/>
    <w:rsid w:val="00E836D6"/>
    <w:rPr>
      <w:rFonts w:eastAsiaTheme="minorEastAsia"/>
      <w:sz w:val="20"/>
      <w:szCs w:val="20"/>
      <w:lang w:eastAsia="es-CO"/>
    </w:rPr>
  </w:style>
  <w:style w:type="character" w:customStyle="1" w:styleId="AsuntodelcomentarioCar">
    <w:name w:val="Asunto del comentario Car"/>
    <w:basedOn w:val="TextocomentarioCar"/>
    <w:link w:val="Asuntodelcomentario"/>
    <w:uiPriority w:val="99"/>
    <w:semiHidden/>
    <w:rsid w:val="00E836D6"/>
    <w:rPr>
      <w:rFonts w:ascii="Tahoma" w:eastAsia="Times New Roman" w:hAnsi="Tahoma" w:cs="Arial"/>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E836D6"/>
    <w:rPr>
      <w:b/>
      <w:bCs/>
    </w:rPr>
  </w:style>
  <w:style w:type="character" w:customStyle="1" w:styleId="AsuntodelcomentarioCar1">
    <w:name w:val="Asunto del comentario Car1"/>
    <w:basedOn w:val="TextocomentarioCar1"/>
    <w:uiPriority w:val="99"/>
    <w:semiHidden/>
    <w:rsid w:val="00E836D6"/>
    <w:rPr>
      <w:rFonts w:eastAsiaTheme="minorEastAsia"/>
      <w:b/>
      <w:bCs/>
      <w:sz w:val="20"/>
      <w:szCs w:val="20"/>
      <w:lang w:eastAsia="es-CO"/>
    </w:rPr>
  </w:style>
  <w:style w:type="character" w:styleId="Refdecomentario">
    <w:name w:val="annotation reference"/>
    <w:basedOn w:val="Fuentedeprrafopredeter"/>
    <w:uiPriority w:val="99"/>
    <w:semiHidden/>
    <w:unhideWhenUsed/>
    <w:rsid w:val="00E836D6"/>
    <w:rPr>
      <w:sz w:val="16"/>
      <w:szCs w:val="16"/>
    </w:rPr>
  </w:style>
  <w:style w:type="character" w:styleId="Textoennegrita">
    <w:name w:val="Strong"/>
    <w:basedOn w:val="Fuentedeprrafopredeter"/>
    <w:uiPriority w:val="22"/>
    <w:qFormat/>
    <w:rsid w:val="00E836D6"/>
    <w:rPr>
      <w:b/>
      <w:bCs/>
    </w:rPr>
  </w:style>
  <w:style w:type="character" w:customStyle="1" w:styleId="hps">
    <w:name w:val="hps"/>
    <w:basedOn w:val="Fuentedeprrafopredeter"/>
    <w:rsid w:val="00943290"/>
  </w:style>
  <w:style w:type="character" w:styleId="nfasis">
    <w:name w:val="Emphasis"/>
    <w:basedOn w:val="Fuentedeprrafopredeter"/>
    <w:uiPriority w:val="20"/>
    <w:qFormat/>
    <w:rsid w:val="0067017E"/>
    <w:rPr>
      <w:i/>
      <w:iCs/>
    </w:rPr>
  </w:style>
  <w:style w:type="character" w:styleId="Hipervnculovisitado">
    <w:name w:val="FollowedHyperlink"/>
    <w:basedOn w:val="Fuentedeprrafopredeter"/>
    <w:uiPriority w:val="99"/>
    <w:semiHidden/>
    <w:unhideWhenUsed/>
    <w:rsid w:val="00632038"/>
    <w:rPr>
      <w:color w:val="800080" w:themeColor="followedHyperlink"/>
      <w:u w:val="single"/>
    </w:rPr>
  </w:style>
  <w:style w:type="paragraph" w:styleId="Sangra2detindependiente">
    <w:name w:val="Body Text Indent 2"/>
    <w:basedOn w:val="Normal"/>
    <w:link w:val="Sangra2detindependienteCar"/>
    <w:semiHidden/>
    <w:rsid w:val="009B6278"/>
    <w:pPr>
      <w:spacing w:after="0" w:line="240" w:lineRule="auto"/>
      <w:ind w:left="-56"/>
      <w:jc w:val="both"/>
    </w:pPr>
    <w:rPr>
      <w:rFonts w:ascii="Times New Roman" w:eastAsia="Times New Roman" w:hAnsi="Times New Roman" w:cs="Times New Roman"/>
      <w:sz w:val="16"/>
      <w:szCs w:val="16"/>
      <w:lang w:val="es-ES" w:eastAsia="es-ES"/>
    </w:rPr>
  </w:style>
  <w:style w:type="character" w:customStyle="1" w:styleId="Sangra2detindependienteCar">
    <w:name w:val="Sangría 2 de t. independiente Car"/>
    <w:basedOn w:val="Fuentedeprrafopredeter"/>
    <w:link w:val="Sangra2detindependiente"/>
    <w:semiHidden/>
    <w:rsid w:val="009B6278"/>
    <w:rPr>
      <w:rFonts w:ascii="Times New Roman" w:eastAsia="Times New Roman" w:hAnsi="Times New Roman" w:cs="Times New Roman"/>
      <w:sz w:val="16"/>
      <w:szCs w:val="16"/>
      <w:lang w:val="es-ES" w:eastAsia="es-ES"/>
    </w:rPr>
  </w:style>
  <w:style w:type="character" w:customStyle="1" w:styleId="Ttulo2Car">
    <w:name w:val="Título 2 Car"/>
    <w:basedOn w:val="Fuentedeprrafopredeter"/>
    <w:link w:val="Ttulo2"/>
    <w:uiPriority w:val="9"/>
    <w:rsid w:val="00820187"/>
    <w:rPr>
      <w:rFonts w:asciiTheme="majorHAnsi" w:eastAsiaTheme="majorEastAsia" w:hAnsiTheme="majorHAnsi" w:cstheme="majorBidi"/>
      <w:b/>
      <w:bCs/>
      <w:color w:val="4F81BD" w:themeColor="accent1"/>
      <w:sz w:val="26"/>
      <w:szCs w:val="26"/>
      <w:lang w:eastAsia="en-US"/>
    </w:rPr>
  </w:style>
  <w:style w:type="character" w:customStyle="1" w:styleId="titulo">
    <w:name w:val="titulo"/>
    <w:basedOn w:val="Fuentedeprrafopredeter"/>
    <w:rsid w:val="00820187"/>
  </w:style>
  <w:style w:type="character" w:customStyle="1" w:styleId="subtitulo">
    <w:name w:val="subtitulo"/>
    <w:basedOn w:val="Fuentedeprrafopredeter"/>
    <w:rsid w:val="00820187"/>
  </w:style>
  <w:style w:type="character" w:styleId="AcrnimoHTML">
    <w:name w:val="HTML Acronym"/>
    <w:basedOn w:val="Fuentedeprrafopredeter"/>
    <w:uiPriority w:val="99"/>
    <w:semiHidden/>
    <w:unhideWhenUsed/>
    <w:rsid w:val="00820187"/>
  </w:style>
  <w:style w:type="character" w:customStyle="1" w:styleId="titleauthoretc">
    <w:name w:val="titleauthoretc"/>
    <w:basedOn w:val="Fuentedeprrafopredeter"/>
    <w:rsid w:val="005276CE"/>
  </w:style>
  <w:style w:type="character" w:customStyle="1" w:styleId="A4">
    <w:name w:val="A4"/>
    <w:uiPriority w:val="99"/>
    <w:rsid w:val="00520C6B"/>
    <w:rPr>
      <w:rFonts w:cs="Garamond"/>
      <w:color w:val="000000"/>
      <w:sz w:val="23"/>
      <w:szCs w:val="23"/>
    </w:rPr>
  </w:style>
  <w:style w:type="character" w:customStyle="1" w:styleId="article-title">
    <w:name w:val="article-title"/>
    <w:basedOn w:val="Fuentedeprrafopredeter"/>
    <w:rsid w:val="00810F79"/>
  </w:style>
  <w:style w:type="paragraph" w:customStyle="1" w:styleId="Estilo12">
    <w:name w:val="Estilo12"/>
    <w:basedOn w:val="Normal"/>
    <w:link w:val="Estilo12Car"/>
    <w:qFormat/>
    <w:rsid w:val="00695DB6"/>
    <w:pPr>
      <w:spacing w:after="0" w:line="480" w:lineRule="auto"/>
    </w:pPr>
    <w:rPr>
      <w:rFonts w:ascii="Times New Roman" w:eastAsia="Calibri" w:hAnsi="Times New Roman" w:cs="Times New Roman"/>
      <w:color w:val="4F81BD"/>
      <w:sz w:val="24"/>
      <w:szCs w:val="24"/>
      <w:lang w:val="x-none" w:eastAsia="x-none"/>
    </w:rPr>
  </w:style>
  <w:style w:type="character" w:customStyle="1" w:styleId="Estilo12Car">
    <w:name w:val="Estilo12 Car"/>
    <w:link w:val="Estilo12"/>
    <w:rsid w:val="00695DB6"/>
    <w:rPr>
      <w:rFonts w:ascii="Times New Roman" w:eastAsia="Calibri" w:hAnsi="Times New Roman" w:cs="Times New Roman"/>
      <w:color w:val="4F81BD"/>
      <w:sz w:val="24"/>
      <w:szCs w:val="24"/>
      <w:lang w:val="x-none" w:eastAsia="x-none"/>
    </w:rPr>
  </w:style>
  <w:style w:type="paragraph" w:styleId="HTMLconformatoprevio">
    <w:name w:val="HTML Preformatted"/>
    <w:basedOn w:val="Normal"/>
    <w:link w:val="HTMLconformatoprevioCar"/>
    <w:uiPriority w:val="99"/>
    <w:semiHidden/>
    <w:unhideWhenUsed/>
    <w:rsid w:val="004A2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4A2E71"/>
    <w:rPr>
      <w:rFonts w:ascii="Courier New" w:eastAsia="Times New Roman" w:hAnsi="Courier New" w:cs="Courier New"/>
      <w:sz w:val="20"/>
      <w:szCs w:val="20"/>
    </w:rPr>
  </w:style>
  <w:style w:type="character" w:styleId="Textodelmarcadordeposicin">
    <w:name w:val="Placeholder Text"/>
    <w:basedOn w:val="Fuentedeprrafopredeter"/>
    <w:uiPriority w:val="99"/>
    <w:semiHidden/>
    <w:rsid w:val="000B30CC"/>
    <w:rPr>
      <w:color w:val="808080"/>
    </w:rPr>
  </w:style>
  <w:style w:type="character" w:styleId="Mencinsinresolver">
    <w:name w:val="Unresolved Mention"/>
    <w:basedOn w:val="Fuentedeprrafopredeter"/>
    <w:uiPriority w:val="99"/>
    <w:semiHidden/>
    <w:unhideWhenUsed/>
    <w:rsid w:val="00A64169"/>
    <w:rPr>
      <w:color w:val="605E5C"/>
      <w:shd w:val="clear" w:color="auto" w:fill="E1DFDD"/>
    </w:rPr>
  </w:style>
  <w:style w:type="character" w:customStyle="1" w:styleId="who">
    <w:name w:val="who"/>
    <w:basedOn w:val="Fuentedeprrafopredeter"/>
    <w:rsid w:val="00B276D0"/>
  </w:style>
  <w:style w:type="paragraph" w:styleId="Textoindependiente">
    <w:name w:val="Body Text"/>
    <w:basedOn w:val="Normal"/>
    <w:link w:val="TextoindependienteCar"/>
    <w:uiPriority w:val="99"/>
    <w:unhideWhenUsed/>
    <w:rsid w:val="00E71286"/>
    <w:pPr>
      <w:spacing w:after="120"/>
    </w:pPr>
  </w:style>
  <w:style w:type="character" w:customStyle="1" w:styleId="TextoindependienteCar">
    <w:name w:val="Texto independiente Car"/>
    <w:basedOn w:val="Fuentedeprrafopredeter"/>
    <w:link w:val="Textoindependiente"/>
    <w:uiPriority w:val="99"/>
    <w:rsid w:val="00E71286"/>
  </w:style>
  <w:style w:type="paragraph" w:customStyle="1" w:styleId="TableParagraph">
    <w:name w:val="Table Paragraph"/>
    <w:basedOn w:val="Normal"/>
    <w:uiPriority w:val="1"/>
    <w:qFormat/>
    <w:rsid w:val="00E71286"/>
    <w:pPr>
      <w:widowControl w:val="0"/>
      <w:autoSpaceDE w:val="0"/>
      <w:autoSpaceDN w:val="0"/>
      <w:spacing w:before="120" w:after="120" w:line="275" w:lineRule="exact"/>
      <w:ind w:left="108" w:right="99" w:firstLine="709"/>
      <w:jc w:val="center"/>
    </w:pPr>
    <w:rPr>
      <w:rFonts w:ascii="Times New Roman" w:eastAsia="Times New Roman" w:hAnsi="Times New Roman" w:cs="Times New Roman"/>
      <w:sz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37033">
      <w:bodyDiv w:val="1"/>
      <w:marLeft w:val="0"/>
      <w:marRight w:val="0"/>
      <w:marTop w:val="0"/>
      <w:marBottom w:val="0"/>
      <w:divBdr>
        <w:top w:val="none" w:sz="0" w:space="0" w:color="auto"/>
        <w:left w:val="none" w:sz="0" w:space="0" w:color="auto"/>
        <w:bottom w:val="none" w:sz="0" w:space="0" w:color="auto"/>
        <w:right w:val="none" w:sz="0" w:space="0" w:color="auto"/>
      </w:divBdr>
      <w:divsChild>
        <w:div w:id="2118405128">
          <w:marLeft w:val="0"/>
          <w:marRight w:val="0"/>
          <w:marTop w:val="0"/>
          <w:marBottom w:val="0"/>
          <w:divBdr>
            <w:top w:val="none" w:sz="0" w:space="0" w:color="auto"/>
            <w:left w:val="none" w:sz="0" w:space="0" w:color="auto"/>
            <w:bottom w:val="none" w:sz="0" w:space="0" w:color="auto"/>
            <w:right w:val="none" w:sz="0" w:space="0" w:color="auto"/>
          </w:divBdr>
        </w:div>
        <w:div w:id="2011370388">
          <w:marLeft w:val="0"/>
          <w:marRight w:val="0"/>
          <w:marTop w:val="0"/>
          <w:marBottom w:val="0"/>
          <w:divBdr>
            <w:top w:val="none" w:sz="0" w:space="0" w:color="auto"/>
            <w:left w:val="none" w:sz="0" w:space="0" w:color="auto"/>
            <w:bottom w:val="none" w:sz="0" w:space="0" w:color="auto"/>
            <w:right w:val="none" w:sz="0" w:space="0" w:color="auto"/>
          </w:divBdr>
        </w:div>
        <w:div w:id="574557352">
          <w:marLeft w:val="0"/>
          <w:marRight w:val="0"/>
          <w:marTop w:val="0"/>
          <w:marBottom w:val="0"/>
          <w:divBdr>
            <w:top w:val="none" w:sz="0" w:space="0" w:color="auto"/>
            <w:left w:val="none" w:sz="0" w:space="0" w:color="auto"/>
            <w:bottom w:val="none" w:sz="0" w:space="0" w:color="auto"/>
            <w:right w:val="none" w:sz="0" w:space="0" w:color="auto"/>
          </w:divBdr>
        </w:div>
        <w:div w:id="591553642">
          <w:marLeft w:val="0"/>
          <w:marRight w:val="0"/>
          <w:marTop w:val="0"/>
          <w:marBottom w:val="0"/>
          <w:divBdr>
            <w:top w:val="none" w:sz="0" w:space="0" w:color="auto"/>
            <w:left w:val="none" w:sz="0" w:space="0" w:color="auto"/>
            <w:bottom w:val="none" w:sz="0" w:space="0" w:color="auto"/>
            <w:right w:val="none" w:sz="0" w:space="0" w:color="auto"/>
          </w:divBdr>
        </w:div>
        <w:div w:id="1664890403">
          <w:marLeft w:val="0"/>
          <w:marRight w:val="0"/>
          <w:marTop w:val="0"/>
          <w:marBottom w:val="0"/>
          <w:divBdr>
            <w:top w:val="none" w:sz="0" w:space="0" w:color="auto"/>
            <w:left w:val="none" w:sz="0" w:space="0" w:color="auto"/>
            <w:bottom w:val="none" w:sz="0" w:space="0" w:color="auto"/>
            <w:right w:val="none" w:sz="0" w:space="0" w:color="auto"/>
          </w:divBdr>
        </w:div>
        <w:div w:id="30107364">
          <w:marLeft w:val="0"/>
          <w:marRight w:val="0"/>
          <w:marTop w:val="0"/>
          <w:marBottom w:val="0"/>
          <w:divBdr>
            <w:top w:val="none" w:sz="0" w:space="0" w:color="auto"/>
            <w:left w:val="none" w:sz="0" w:space="0" w:color="auto"/>
            <w:bottom w:val="none" w:sz="0" w:space="0" w:color="auto"/>
            <w:right w:val="none" w:sz="0" w:space="0" w:color="auto"/>
          </w:divBdr>
        </w:div>
        <w:div w:id="1467507960">
          <w:marLeft w:val="0"/>
          <w:marRight w:val="0"/>
          <w:marTop w:val="0"/>
          <w:marBottom w:val="0"/>
          <w:divBdr>
            <w:top w:val="none" w:sz="0" w:space="0" w:color="auto"/>
            <w:left w:val="none" w:sz="0" w:space="0" w:color="auto"/>
            <w:bottom w:val="none" w:sz="0" w:space="0" w:color="auto"/>
            <w:right w:val="none" w:sz="0" w:space="0" w:color="auto"/>
          </w:divBdr>
        </w:div>
        <w:div w:id="553080843">
          <w:marLeft w:val="0"/>
          <w:marRight w:val="0"/>
          <w:marTop w:val="0"/>
          <w:marBottom w:val="0"/>
          <w:divBdr>
            <w:top w:val="none" w:sz="0" w:space="0" w:color="auto"/>
            <w:left w:val="none" w:sz="0" w:space="0" w:color="auto"/>
            <w:bottom w:val="none" w:sz="0" w:space="0" w:color="auto"/>
            <w:right w:val="none" w:sz="0" w:space="0" w:color="auto"/>
          </w:divBdr>
        </w:div>
        <w:div w:id="898321831">
          <w:marLeft w:val="0"/>
          <w:marRight w:val="0"/>
          <w:marTop w:val="0"/>
          <w:marBottom w:val="0"/>
          <w:divBdr>
            <w:top w:val="none" w:sz="0" w:space="0" w:color="auto"/>
            <w:left w:val="none" w:sz="0" w:space="0" w:color="auto"/>
            <w:bottom w:val="none" w:sz="0" w:space="0" w:color="auto"/>
            <w:right w:val="none" w:sz="0" w:space="0" w:color="auto"/>
          </w:divBdr>
        </w:div>
        <w:div w:id="542328526">
          <w:marLeft w:val="0"/>
          <w:marRight w:val="0"/>
          <w:marTop w:val="0"/>
          <w:marBottom w:val="0"/>
          <w:divBdr>
            <w:top w:val="none" w:sz="0" w:space="0" w:color="auto"/>
            <w:left w:val="none" w:sz="0" w:space="0" w:color="auto"/>
            <w:bottom w:val="none" w:sz="0" w:space="0" w:color="auto"/>
            <w:right w:val="none" w:sz="0" w:space="0" w:color="auto"/>
          </w:divBdr>
        </w:div>
        <w:div w:id="1706057462">
          <w:marLeft w:val="0"/>
          <w:marRight w:val="0"/>
          <w:marTop w:val="0"/>
          <w:marBottom w:val="0"/>
          <w:divBdr>
            <w:top w:val="none" w:sz="0" w:space="0" w:color="auto"/>
            <w:left w:val="none" w:sz="0" w:space="0" w:color="auto"/>
            <w:bottom w:val="none" w:sz="0" w:space="0" w:color="auto"/>
            <w:right w:val="none" w:sz="0" w:space="0" w:color="auto"/>
          </w:divBdr>
        </w:div>
        <w:div w:id="626087770">
          <w:marLeft w:val="0"/>
          <w:marRight w:val="0"/>
          <w:marTop w:val="0"/>
          <w:marBottom w:val="0"/>
          <w:divBdr>
            <w:top w:val="none" w:sz="0" w:space="0" w:color="auto"/>
            <w:left w:val="none" w:sz="0" w:space="0" w:color="auto"/>
            <w:bottom w:val="none" w:sz="0" w:space="0" w:color="auto"/>
            <w:right w:val="none" w:sz="0" w:space="0" w:color="auto"/>
          </w:divBdr>
        </w:div>
        <w:div w:id="1228564920">
          <w:marLeft w:val="0"/>
          <w:marRight w:val="0"/>
          <w:marTop w:val="0"/>
          <w:marBottom w:val="0"/>
          <w:divBdr>
            <w:top w:val="none" w:sz="0" w:space="0" w:color="auto"/>
            <w:left w:val="none" w:sz="0" w:space="0" w:color="auto"/>
            <w:bottom w:val="none" w:sz="0" w:space="0" w:color="auto"/>
            <w:right w:val="none" w:sz="0" w:space="0" w:color="auto"/>
          </w:divBdr>
        </w:div>
        <w:div w:id="1408839219">
          <w:marLeft w:val="0"/>
          <w:marRight w:val="0"/>
          <w:marTop w:val="0"/>
          <w:marBottom w:val="0"/>
          <w:divBdr>
            <w:top w:val="none" w:sz="0" w:space="0" w:color="auto"/>
            <w:left w:val="none" w:sz="0" w:space="0" w:color="auto"/>
            <w:bottom w:val="none" w:sz="0" w:space="0" w:color="auto"/>
            <w:right w:val="none" w:sz="0" w:space="0" w:color="auto"/>
          </w:divBdr>
        </w:div>
        <w:div w:id="1565414063">
          <w:marLeft w:val="0"/>
          <w:marRight w:val="0"/>
          <w:marTop w:val="0"/>
          <w:marBottom w:val="0"/>
          <w:divBdr>
            <w:top w:val="none" w:sz="0" w:space="0" w:color="auto"/>
            <w:left w:val="none" w:sz="0" w:space="0" w:color="auto"/>
            <w:bottom w:val="none" w:sz="0" w:space="0" w:color="auto"/>
            <w:right w:val="none" w:sz="0" w:space="0" w:color="auto"/>
          </w:divBdr>
        </w:div>
        <w:div w:id="687491280">
          <w:marLeft w:val="0"/>
          <w:marRight w:val="0"/>
          <w:marTop w:val="0"/>
          <w:marBottom w:val="0"/>
          <w:divBdr>
            <w:top w:val="none" w:sz="0" w:space="0" w:color="auto"/>
            <w:left w:val="none" w:sz="0" w:space="0" w:color="auto"/>
            <w:bottom w:val="none" w:sz="0" w:space="0" w:color="auto"/>
            <w:right w:val="none" w:sz="0" w:space="0" w:color="auto"/>
          </w:divBdr>
        </w:div>
        <w:div w:id="22559386">
          <w:marLeft w:val="0"/>
          <w:marRight w:val="0"/>
          <w:marTop w:val="0"/>
          <w:marBottom w:val="0"/>
          <w:divBdr>
            <w:top w:val="none" w:sz="0" w:space="0" w:color="auto"/>
            <w:left w:val="none" w:sz="0" w:space="0" w:color="auto"/>
            <w:bottom w:val="none" w:sz="0" w:space="0" w:color="auto"/>
            <w:right w:val="none" w:sz="0" w:space="0" w:color="auto"/>
          </w:divBdr>
        </w:div>
        <w:div w:id="1254052038">
          <w:marLeft w:val="0"/>
          <w:marRight w:val="0"/>
          <w:marTop w:val="0"/>
          <w:marBottom w:val="0"/>
          <w:divBdr>
            <w:top w:val="none" w:sz="0" w:space="0" w:color="auto"/>
            <w:left w:val="none" w:sz="0" w:space="0" w:color="auto"/>
            <w:bottom w:val="none" w:sz="0" w:space="0" w:color="auto"/>
            <w:right w:val="none" w:sz="0" w:space="0" w:color="auto"/>
          </w:divBdr>
        </w:div>
        <w:div w:id="1841308457">
          <w:marLeft w:val="0"/>
          <w:marRight w:val="0"/>
          <w:marTop w:val="0"/>
          <w:marBottom w:val="0"/>
          <w:divBdr>
            <w:top w:val="none" w:sz="0" w:space="0" w:color="auto"/>
            <w:left w:val="none" w:sz="0" w:space="0" w:color="auto"/>
            <w:bottom w:val="none" w:sz="0" w:space="0" w:color="auto"/>
            <w:right w:val="none" w:sz="0" w:space="0" w:color="auto"/>
          </w:divBdr>
        </w:div>
        <w:div w:id="1625766701">
          <w:marLeft w:val="0"/>
          <w:marRight w:val="0"/>
          <w:marTop w:val="0"/>
          <w:marBottom w:val="0"/>
          <w:divBdr>
            <w:top w:val="none" w:sz="0" w:space="0" w:color="auto"/>
            <w:left w:val="none" w:sz="0" w:space="0" w:color="auto"/>
            <w:bottom w:val="none" w:sz="0" w:space="0" w:color="auto"/>
            <w:right w:val="none" w:sz="0" w:space="0" w:color="auto"/>
          </w:divBdr>
        </w:div>
        <w:div w:id="1128010622">
          <w:marLeft w:val="0"/>
          <w:marRight w:val="0"/>
          <w:marTop w:val="0"/>
          <w:marBottom w:val="0"/>
          <w:divBdr>
            <w:top w:val="none" w:sz="0" w:space="0" w:color="auto"/>
            <w:left w:val="none" w:sz="0" w:space="0" w:color="auto"/>
            <w:bottom w:val="none" w:sz="0" w:space="0" w:color="auto"/>
            <w:right w:val="none" w:sz="0" w:space="0" w:color="auto"/>
          </w:divBdr>
        </w:div>
        <w:div w:id="1369065013">
          <w:marLeft w:val="0"/>
          <w:marRight w:val="0"/>
          <w:marTop w:val="0"/>
          <w:marBottom w:val="0"/>
          <w:divBdr>
            <w:top w:val="none" w:sz="0" w:space="0" w:color="auto"/>
            <w:left w:val="none" w:sz="0" w:space="0" w:color="auto"/>
            <w:bottom w:val="none" w:sz="0" w:space="0" w:color="auto"/>
            <w:right w:val="none" w:sz="0" w:space="0" w:color="auto"/>
          </w:divBdr>
        </w:div>
        <w:div w:id="2040203823">
          <w:marLeft w:val="0"/>
          <w:marRight w:val="0"/>
          <w:marTop w:val="0"/>
          <w:marBottom w:val="0"/>
          <w:divBdr>
            <w:top w:val="none" w:sz="0" w:space="0" w:color="auto"/>
            <w:left w:val="none" w:sz="0" w:space="0" w:color="auto"/>
            <w:bottom w:val="none" w:sz="0" w:space="0" w:color="auto"/>
            <w:right w:val="none" w:sz="0" w:space="0" w:color="auto"/>
          </w:divBdr>
        </w:div>
        <w:div w:id="1174304675">
          <w:marLeft w:val="0"/>
          <w:marRight w:val="0"/>
          <w:marTop w:val="0"/>
          <w:marBottom w:val="0"/>
          <w:divBdr>
            <w:top w:val="none" w:sz="0" w:space="0" w:color="auto"/>
            <w:left w:val="none" w:sz="0" w:space="0" w:color="auto"/>
            <w:bottom w:val="none" w:sz="0" w:space="0" w:color="auto"/>
            <w:right w:val="none" w:sz="0" w:space="0" w:color="auto"/>
          </w:divBdr>
        </w:div>
        <w:div w:id="1345862453">
          <w:marLeft w:val="0"/>
          <w:marRight w:val="0"/>
          <w:marTop w:val="0"/>
          <w:marBottom w:val="0"/>
          <w:divBdr>
            <w:top w:val="none" w:sz="0" w:space="0" w:color="auto"/>
            <w:left w:val="none" w:sz="0" w:space="0" w:color="auto"/>
            <w:bottom w:val="none" w:sz="0" w:space="0" w:color="auto"/>
            <w:right w:val="none" w:sz="0" w:space="0" w:color="auto"/>
          </w:divBdr>
        </w:div>
        <w:div w:id="2063208092">
          <w:marLeft w:val="0"/>
          <w:marRight w:val="0"/>
          <w:marTop w:val="0"/>
          <w:marBottom w:val="0"/>
          <w:divBdr>
            <w:top w:val="none" w:sz="0" w:space="0" w:color="auto"/>
            <w:left w:val="none" w:sz="0" w:space="0" w:color="auto"/>
            <w:bottom w:val="none" w:sz="0" w:space="0" w:color="auto"/>
            <w:right w:val="none" w:sz="0" w:space="0" w:color="auto"/>
          </w:divBdr>
        </w:div>
        <w:div w:id="6906325">
          <w:marLeft w:val="0"/>
          <w:marRight w:val="0"/>
          <w:marTop w:val="0"/>
          <w:marBottom w:val="0"/>
          <w:divBdr>
            <w:top w:val="none" w:sz="0" w:space="0" w:color="auto"/>
            <w:left w:val="none" w:sz="0" w:space="0" w:color="auto"/>
            <w:bottom w:val="none" w:sz="0" w:space="0" w:color="auto"/>
            <w:right w:val="none" w:sz="0" w:space="0" w:color="auto"/>
          </w:divBdr>
        </w:div>
        <w:div w:id="1289243734">
          <w:marLeft w:val="0"/>
          <w:marRight w:val="0"/>
          <w:marTop w:val="0"/>
          <w:marBottom w:val="0"/>
          <w:divBdr>
            <w:top w:val="none" w:sz="0" w:space="0" w:color="auto"/>
            <w:left w:val="none" w:sz="0" w:space="0" w:color="auto"/>
            <w:bottom w:val="none" w:sz="0" w:space="0" w:color="auto"/>
            <w:right w:val="none" w:sz="0" w:space="0" w:color="auto"/>
          </w:divBdr>
        </w:div>
        <w:div w:id="315038505">
          <w:marLeft w:val="0"/>
          <w:marRight w:val="0"/>
          <w:marTop w:val="0"/>
          <w:marBottom w:val="0"/>
          <w:divBdr>
            <w:top w:val="none" w:sz="0" w:space="0" w:color="auto"/>
            <w:left w:val="none" w:sz="0" w:space="0" w:color="auto"/>
            <w:bottom w:val="none" w:sz="0" w:space="0" w:color="auto"/>
            <w:right w:val="none" w:sz="0" w:space="0" w:color="auto"/>
          </w:divBdr>
        </w:div>
        <w:div w:id="132605601">
          <w:marLeft w:val="0"/>
          <w:marRight w:val="0"/>
          <w:marTop w:val="0"/>
          <w:marBottom w:val="0"/>
          <w:divBdr>
            <w:top w:val="none" w:sz="0" w:space="0" w:color="auto"/>
            <w:left w:val="none" w:sz="0" w:space="0" w:color="auto"/>
            <w:bottom w:val="none" w:sz="0" w:space="0" w:color="auto"/>
            <w:right w:val="none" w:sz="0" w:space="0" w:color="auto"/>
          </w:divBdr>
        </w:div>
        <w:div w:id="1731221994">
          <w:marLeft w:val="0"/>
          <w:marRight w:val="0"/>
          <w:marTop w:val="0"/>
          <w:marBottom w:val="0"/>
          <w:divBdr>
            <w:top w:val="none" w:sz="0" w:space="0" w:color="auto"/>
            <w:left w:val="none" w:sz="0" w:space="0" w:color="auto"/>
            <w:bottom w:val="none" w:sz="0" w:space="0" w:color="auto"/>
            <w:right w:val="none" w:sz="0" w:space="0" w:color="auto"/>
          </w:divBdr>
        </w:div>
        <w:div w:id="184825620">
          <w:marLeft w:val="0"/>
          <w:marRight w:val="0"/>
          <w:marTop w:val="0"/>
          <w:marBottom w:val="0"/>
          <w:divBdr>
            <w:top w:val="none" w:sz="0" w:space="0" w:color="auto"/>
            <w:left w:val="none" w:sz="0" w:space="0" w:color="auto"/>
            <w:bottom w:val="none" w:sz="0" w:space="0" w:color="auto"/>
            <w:right w:val="none" w:sz="0" w:space="0" w:color="auto"/>
          </w:divBdr>
        </w:div>
        <w:div w:id="447703929">
          <w:marLeft w:val="0"/>
          <w:marRight w:val="0"/>
          <w:marTop w:val="0"/>
          <w:marBottom w:val="0"/>
          <w:divBdr>
            <w:top w:val="none" w:sz="0" w:space="0" w:color="auto"/>
            <w:left w:val="none" w:sz="0" w:space="0" w:color="auto"/>
            <w:bottom w:val="none" w:sz="0" w:space="0" w:color="auto"/>
            <w:right w:val="none" w:sz="0" w:space="0" w:color="auto"/>
          </w:divBdr>
        </w:div>
        <w:div w:id="751395563">
          <w:marLeft w:val="0"/>
          <w:marRight w:val="0"/>
          <w:marTop w:val="0"/>
          <w:marBottom w:val="0"/>
          <w:divBdr>
            <w:top w:val="none" w:sz="0" w:space="0" w:color="auto"/>
            <w:left w:val="none" w:sz="0" w:space="0" w:color="auto"/>
            <w:bottom w:val="none" w:sz="0" w:space="0" w:color="auto"/>
            <w:right w:val="none" w:sz="0" w:space="0" w:color="auto"/>
          </w:divBdr>
        </w:div>
        <w:div w:id="1944800794">
          <w:marLeft w:val="0"/>
          <w:marRight w:val="0"/>
          <w:marTop w:val="0"/>
          <w:marBottom w:val="0"/>
          <w:divBdr>
            <w:top w:val="none" w:sz="0" w:space="0" w:color="auto"/>
            <w:left w:val="none" w:sz="0" w:space="0" w:color="auto"/>
            <w:bottom w:val="none" w:sz="0" w:space="0" w:color="auto"/>
            <w:right w:val="none" w:sz="0" w:space="0" w:color="auto"/>
          </w:divBdr>
        </w:div>
        <w:div w:id="1407875007">
          <w:marLeft w:val="0"/>
          <w:marRight w:val="0"/>
          <w:marTop w:val="0"/>
          <w:marBottom w:val="0"/>
          <w:divBdr>
            <w:top w:val="none" w:sz="0" w:space="0" w:color="auto"/>
            <w:left w:val="none" w:sz="0" w:space="0" w:color="auto"/>
            <w:bottom w:val="none" w:sz="0" w:space="0" w:color="auto"/>
            <w:right w:val="none" w:sz="0" w:space="0" w:color="auto"/>
          </w:divBdr>
        </w:div>
        <w:div w:id="44914865">
          <w:marLeft w:val="0"/>
          <w:marRight w:val="0"/>
          <w:marTop w:val="0"/>
          <w:marBottom w:val="0"/>
          <w:divBdr>
            <w:top w:val="none" w:sz="0" w:space="0" w:color="auto"/>
            <w:left w:val="none" w:sz="0" w:space="0" w:color="auto"/>
            <w:bottom w:val="none" w:sz="0" w:space="0" w:color="auto"/>
            <w:right w:val="none" w:sz="0" w:space="0" w:color="auto"/>
          </w:divBdr>
        </w:div>
        <w:div w:id="708183256">
          <w:marLeft w:val="0"/>
          <w:marRight w:val="0"/>
          <w:marTop w:val="0"/>
          <w:marBottom w:val="0"/>
          <w:divBdr>
            <w:top w:val="none" w:sz="0" w:space="0" w:color="auto"/>
            <w:left w:val="none" w:sz="0" w:space="0" w:color="auto"/>
            <w:bottom w:val="none" w:sz="0" w:space="0" w:color="auto"/>
            <w:right w:val="none" w:sz="0" w:space="0" w:color="auto"/>
          </w:divBdr>
        </w:div>
        <w:div w:id="1807893743">
          <w:marLeft w:val="0"/>
          <w:marRight w:val="0"/>
          <w:marTop w:val="0"/>
          <w:marBottom w:val="0"/>
          <w:divBdr>
            <w:top w:val="none" w:sz="0" w:space="0" w:color="auto"/>
            <w:left w:val="none" w:sz="0" w:space="0" w:color="auto"/>
            <w:bottom w:val="none" w:sz="0" w:space="0" w:color="auto"/>
            <w:right w:val="none" w:sz="0" w:space="0" w:color="auto"/>
          </w:divBdr>
        </w:div>
        <w:div w:id="373235453">
          <w:marLeft w:val="0"/>
          <w:marRight w:val="0"/>
          <w:marTop w:val="0"/>
          <w:marBottom w:val="0"/>
          <w:divBdr>
            <w:top w:val="none" w:sz="0" w:space="0" w:color="auto"/>
            <w:left w:val="none" w:sz="0" w:space="0" w:color="auto"/>
            <w:bottom w:val="none" w:sz="0" w:space="0" w:color="auto"/>
            <w:right w:val="none" w:sz="0" w:space="0" w:color="auto"/>
          </w:divBdr>
        </w:div>
        <w:div w:id="1308125795">
          <w:marLeft w:val="0"/>
          <w:marRight w:val="0"/>
          <w:marTop w:val="0"/>
          <w:marBottom w:val="0"/>
          <w:divBdr>
            <w:top w:val="none" w:sz="0" w:space="0" w:color="auto"/>
            <w:left w:val="none" w:sz="0" w:space="0" w:color="auto"/>
            <w:bottom w:val="none" w:sz="0" w:space="0" w:color="auto"/>
            <w:right w:val="none" w:sz="0" w:space="0" w:color="auto"/>
          </w:divBdr>
        </w:div>
        <w:div w:id="238826555">
          <w:marLeft w:val="0"/>
          <w:marRight w:val="0"/>
          <w:marTop w:val="0"/>
          <w:marBottom w:val="0"/>
          <w:divBdr>
            <w:top w:val="none" w:sz="0" w:space="0" w:color="auto"/>
            <w:left w:val="none" w:sz="0" w:space="0" w:color="auto"/>
            <w:bottom w:val="none" w:sz="0" w:space="0" w:color="auto"/>
            <w:right w:val="none" w:sz="0" w:space="0" w:color="auto"/>
          </w:divBdr>
        </w:div>
        <w:div w:id="1538005523">
          <w:marLeft w:val="0"/>
          <w:marRight w:val="0"/>
          <w:marTop w:val="0"/>
          <w:marBottom w:val="0"/>
          <w:divBdr>
            <w:top w:val="none" w:sz="0" w:space="0" w:color="auto"/>
            <w:left w:val="none" w:sz="0" w:space="0" w:color="auto"/>
            <w:bottom w:val="none" w:sz="0" w:space="0" w:color="auto"/>
            <w:right w:val="none" w:sz="0" w:space="0" w:color="auto"/>
          </w:divBdr>
        </w:div>
        <w:div w:id="1628200183">
          <w:marLeft w:val="0"/>
          <w:marRight w:val="0"/>
          <w:marTop w:val="0"/>
          <w:marBottom w:val="0"/>
          <w:divBdr>
            <w:top w:val="none" w:sz="0" w:space="0" w:color="auto"/>
            <w:left w:val="none" w:sz="0" w:space="0" w:color="auto"/>
            <w:bottom w:val="none" w:sz="0" w:space="0" w:color="auto"/>
            <w:right w:val="none" w:sz="0" w:space="0" w:color="auto"/>
          </w:divBdr>
        </w:div>
        <w:div w:id="128475936">
          <w:marLeft w:val="0"/>
          <w:marRight w:val="0"/>
          <w:marTop w:val="0"/>
          <w:marBottom w:val="0"/>
          <w:divBdr>
            <w:top w:val="none" w:sz="0" w:space="0" w:color="auto"/>
            <w:left w:val="none" w:sz="0" w:space="0" w:color="auto"/>
            <w:bottom w:val="none" w:sz="0" w:space="0" w:color="auto"/>
            <w:right w:val="none" w:sz="0" w:space="0" w:color="auto"/>
          </w:divBdr>
        </w:div>
        <w:div w:id="1852990133">
          <w:marLeft w:val="0"/>
          <w:marRight w:val="0"/>
          <w:marTop w:val="0"/>
          <w:marBottom w:val="0"/>
          <w:divBdr>
            <w:top w:val="none" w:sz="0" w:space="0" w:color="auto"/>
            <w:left w:val="none" w:sz="0" w:space="0" w:color="auto"/>
            <w:bottom w:val="none" w:sz="0" w:space="0" w:color="auto"/>
            <w:right w:val="none" w:sz="0" w:space="0" w:color="auto"/>
          </w:divBdr>
        </w:div>
        <w:div w:id="1876189689">
          <w:marLeft w:val="0"/>
          <w:marRight w:val="0"/>
          <w:marTop w:val="0"/>
          <w:marBottom w:val="0"/>
          <w:divBdr>
            <w:top w:val="none" w:sz="0" w:space="0" w:color="auto"/>
            <w:left w:val="none" w:sz="0" w:space="0" w:color="auto"/>
            <w:bottom w:val="none" w:sz="0" w:space="0" w:color="auto"/>
            <w:right w:val="none" w:sz="0" w:space="0" w:color="auto"/>
          </w:divBdr>
        </w:div>
        <w:div w:id="722673970">
          <w:marLeft w:val="0"/>
          <w:marRight w:val="0"/>
          <w:marTop w:val="0"/>
          <w:marBottom w:val="0"/>
          <w:divBdr>
            <w:top w:val="none" w:sz="0" w:space="0" w:color="auto"/>
            <w:left w:val="none" w:sz="0" w:space="0" w:color="auto"/>
            <w:bottom w:val="none" w:sz="0" w:space="0" w:color="auto"/>
            <w:right w:val="none" w:sz="0" w:space="0" w:color="auto"/>
          </w:divBdr>
        </w:div>
      </w:divsChild>
    </w:div>
    <w:div w:id="183904902">
      <w:bodyDiv w:val="1"/>
      <w:marLeft w:val="0"/>
      <w:marRight w:val="0"/>
      <w:marTop w:val="0"/>
      <w:marBottom w:val="0"/>
      <w:divBdr>
        <w:top w:val="none" w:sz="0" w:space="0" w:color="auto"/>
        <w:left w:val="none" w:sz="0" w:space="0" w:color="auto"/>
        <w:bottom w:val="none" w:sz="0" w:space="0" w:color="auto"/>
        <w:right w:val="none" w:sz="0" w:space="0" w:color="auto"/>
      </w:divBdr>
    </w:div>
    <w:div w:id="462961470">
      <w:bodyDiv w:val="1"/>
      <w:marLeft w:val="0"/>
      <w:marRight w:val="0"/>
      <w:marTop w:val="0"/>
      <w:marBottom w:val="0"/>
      <w:divBdr>
        <w:top w:val="none" w:sz="0" w:space="0" w:color="auto"/>
        <w:left w:val="none" w:sz="0" w:space="0" w:color="auto"/>
        <w:bottom w:val="none" w:sz="0" w:space="0" w:color="auto"/>
        <w:right w:val="none" w:sz="0" w:space="0" w:color="auto"/>
      </w:divBdr>
    </w:div>
    <w:div w:id="630524199">
      <w:bodyDiv w:val="1"/>
      <w:marLeft w:val="0"/>
      <w:marRight w:val="0"/>
      <w:marTop w:val="0"/>
      <w:marBottom w:val="0"/>
      <w:divBdr>
        <w:top w:val="none" w:sz="0" w:space="0" w:color="auto"/>
        <w:left w:val="none" w:sz="0" w:space="0" w:color="auto"/>
        <w:bottom w:val="none" w:sz="0" w:space="0" w:color="auto"/>
        <w:right w:val="none" w:sz="0" w:space="0" w:color="auto"/>
      </w:divBdr>
    </w:div>
    <w:div w:id="729037720">
      <w:bodyDiv w:val="1"/>
      <w:marLeft w:val="0"/>
      <w:marRight w:val="0"/>
      <w:marTop w:val="0"/>
      <w:marBottom w:val="0"/>
      <w:divBdr>
        <w:top w:val="none" w:sz="0" w:space="0" w:color="auto"/>
        <w:left w:val="none" w:sz="0" w:space="0" w:color="auto"/>
        <w:bottom w:val="none" w:sz="0" w:space="0" w:color="auto"/>
        <w:right w:val="none" w:sz="0" w:space="0" w:color="auto"/>
      </w:divBdr>
      <w:divsChild>
        <w:div w:id="1508322964">
          <w:marLeft w:val="0"/>
          <w:marRight w:val="0"/>
          <w:marTop w:val="0"/>
          <w:marBottom w:val="0"/>
          <w:divBdr>
            <w:top w:val="none" w:sz="0" w:space="0" w:color="auto"/>
            <w:left w:val="none" w:sz="0" w:space="0" w:color="auto"/>
            <w:bottom w:val="none" w:sz="0" w:space="0" w:color="auto"/>
            <w:right w:val="none" w:sz="0" w:space="0" w:color="auto"/>
          </w:divBdr>
        </w:div>
      </w:divsChild>
    </w:div>
    <w:div w:id="868178648">
      <w:bodyDiv w:val="1"/>
      <w:marLeft w:val="0"/>
      <w:marRight w:val="0"/>
      <w:marTop w:val="0"/>
      <w:marBottom w:val="0"/>
      <w:divBdr>
        <w:top w:val="none" w:sz="0" w:space="0" w:color="auto"/>
        <w:left w:val="none" w:sz="0" w:space="0" w:color="auto"/>
        <w:bottom w:val="none" w:sz="0" w:space="0" w:color="auto"/>
        <w:right w:val="none" w:sz="0" w:space="0" w:color="auto"/>
      </w:divBdr>
    </w:div>
    <w:div w:id="951743059">
      <w:bodyDiv w:val="1"/>
      <w:marLeft w:val="0"/>
      <w:marRight w:val="0"/>
      <w:marTop w:val="0"/>
      <w:marBottom w:val="0"/>
      <w:divBdr>
        <w:top w:val="none" w:sz="0" w:space="0" w:color="auto"/>
        <w:left w:val="none" w:sz="0" w:space="0" w:color="auto"/>
        <w:bottom w:val="none" w:sz="0" w:space="0" w:color="auto"/>
        <w:right w:val="none" w:sz="0" w:space="0" w:color="auto"/>
      </w:divBdr>
    </w:div>
    <w:div w:id="1084184662">
      <w:bodyDiv w:val="1"/>
      <w:marLeft w:val="0"/>
      <w:marRight w:val="0"/>
      <w:marTop w:val="0"/>
      <w:marBottom w:val="0"/>
      <w:divBdr>
        <w:top w:val="none" w:sz="0" w:space="0" w:color="auto"/>
        <w:left w:val="none" w:sz="0" w:space="0" w:color="auto"/>
        <w:bottom w:val="none" w:sz="0" w:space="0" w:color="auto"/>
        <w:right w:val="none" w:sz="0" w:space="0" w:color="auto"/>
      </w:divBdr>
      <w:divsChild>
        <w:div w:id="1850022302">
          <w:marLeft w:val="1440"/>
          <w:marRight w:val="0"/>
          <w:marTop w:val="0"/>
          <w:marBottom w:val="0"/>
          <w:divBdr>
            <w:top w:val="none" w:sz="0" w:space="0" w:color="auto"/>
            <w:left w:val="none" w:sz="0" w:space="0" w:color="auto"/>
            <w:bottom w:val="none" w:sz="0" w:space="0" w:color="auto"/>
            <w:right w:val="none" w:sz="0" w:space="0" w:color="auto"/>
          </w:divBdr>
        </w:div>
        <w:div w:id="881669957">
          <w:marLeft w:val="1440"/>
          <w:marRight w:val="0"/>
          <w:marTop w:val="0"/>
          <w:marBottom w:val="0"/>
          <w:divBdr>
            <w:top w:val="none" w:sz="0" w:space="0" w:color="auto"/>
            <w:left w:val="none" w:sz="0" w:space="0" w:color="auto"/>
            <w:bottom w:val="none" w:sz="0" w:space="0" w:color="auto"/>
            <w:right w:val="none" w:sz="0" w:space="0" w:color="auto"/>
          </w:divBdr>
        </w:div>
        <w:div w:id="335886797">
          <w:marLeft w:val="1440"/>
          <w:marRight w:val="0"/>
          <w:marTop w:val="0"/>
          <w:marBottom w:val="0"/>
          <w:divBdr>
            <w:top w:val="none" w:sz="0" w:space="0" w:color="auto"/>
            <w:left w:val="none" w:sz="0" w:space="0" w:color="auto"/>
            <w:bottom w:val="none" w:sz="0" w:space="0" w:color="auto"/>
            <w:right w:val="none" w:sz="0" w:space="0" w:color="auto"/>
          </w:divBdr>
        </w:div>
        <w:div w:id="834762467">
          <w:marLeft w:val="1440"/>
          <w:marRight w:val="0"/>
          <w:marTop w:val="0"/>
          <w:marBottom w:val="0"/>
          <w:divBdr>
            <w:top w:val="none" w:sz="0" w:space="0" w:color="auto"/>
            <w:left w:val="none" w:sz="0" w:space="0" w:color="auto"/>
            <w:bottom w:val="none" w:sz="0" w:space="0" w:color="auto"/>
            <w:right w:val="none" w:sz="0" w:space="0" w:color="auto"/>
          </w:divBdr>
        </w:div>
        <w:div w:id="1433669399">
          <w:marLeft w:val="1440"/>
          <w:marRight w:val="0"/>
          <w:marTop w:val="0"/>
          <w:marBottom w:val="0"/>
          <w:divBdr>
            <w:top w:val="none" w:sz="0" w:space="0" w:color="auto"/>
            <w:left w:val="none" w:sz="0" w:space="0" w:color="auto"/>
            <w:bottom w:val="none" w:sz="0" w:space="0" w:color="auto"/>
            <w:right w:val="none" w:sz="0" w:space="0" w:color="auto"/>
          </w:divBdr>
        </w:div>
        <w:div w:id="1553930892">
          <w:marLeft w:val="1440"/>
          <w:marRight w:val="0"/>
          <w:marTop w:val="0"/>
          <w:marBottom w:val="0"/>
          <w:divBdr>
            <w:top w:val="none" w:sz="0" w:space="0" w:color="auto"/>
            <w:left w:val="none" w:sz="0" w:space="0" w:color="auto"/>
            <w:bottom w:val="none" w:sz="0" w:space="0" w:color="auto"/>
            <w:right w:val="none" w:sz="0" w:space="0" w:color="auto"/>
          </w:divBdr>
        </w:div>
        <w:div w:id="243224953">
          <w:marLeft w:val="1440"/>
          <w:marRight w:val="0"/>
          <w:marTop w:val="0"/>
          <w:marBottom w:val="0"/>
          <w:divBdr>
            <w:top w:val="none" w:sz="0" w:space="0" w:color="auto"/>
            <w:left w:val="none" w:sz="0" w:space="0" w:color="auto"/>
            <w:bottom w:val="none" w:sz="0" w:space="0" w:color="auto"/>
            <w:right w:val="none" w:sz="0" w:space="0" w:color="auto"/>
          </w:divBdr>
        </w:div>
      </w:divsChild>
    </w:div>
    <w:div w:id="1119569725">
      <w:bodyDiv w:val="1"/>
      <w:marLeft w:val="0"/>
      <w:marRight w:val="0"/>
      <w:marTop w:val="0"/>
      <w:marBottom w:val="0"/>
      <w:divBdr>
        <w:top w:val="none" w:sz="0" w:space="0" w:color="auto"/>
        <w:left w:val="none" w:sz="0" w:space="0" w:color="auto"/>
        <w:bottom w:val="none" w:sz="0" w:space="0" w:color="auto"/>
        <w:right w:val="none" w:sz="0" w:space="0" w:color="auto"/>
      </w:divBdr>
      <w:divsChild>
        <w:div w:id="1601259630">
          <w:marLeft w:val="0"/>
          <w:marRight w:val="0"/>
          <w:marTop w:val="0"/>
          <w:marBottom w:val="0"/>
          <w:divBdr>
            <w:top w:val="none" w:sz="0" w:space="0" w:color="auto"/>
            <w:left w:val="none" w:sz="0" w:space="0" w:color="auto"/>
            <w:bottom w:val="none" w:sz="0" w:space="0" w:color="auto"/>
            <w:right w:val="none" w:sz="0" w:space="0" w:color="auto"/>
          </w:divBdr>
          <w:divsChild>
            <w:div w:id="835465003">
              <w:marLeft w:val="0"/>
              <w:marRight w:val="0"/>
              <w:marTop w:val="0"/>
              <w:marBottom w:val="0"/>
              <w:divBdr>
                <w:top w:val="none" w:sz="0" w:space="0" w:color="auto"/>
                <w:left w:val="none" w:sz="0" w:space="0" w:color="auto"/>
                <w:bottom w:val="none" w:sz="0" w:space="0" w:color="auto"/>
                <w:right w:val="none" w:sz="0" w:space="0" w:color="auto"/>
              </w:divBdr>
            </w:div>
            <w:div w:id="735931836">
              <w:marLeft w:val="0"/>
              <w:marRight w:val="0"/>
              <w:marTop w:val="0"/>
              <w:marBottom w:val="0"/>
              <w:divBdr>
                <w:top w:val="none" w:sz="0" w:space="0" w:color="auto"/>
                <w:left w:val="none" w:sz="0" w:space="0" w:color="auto"/>
                <w:bottom w:val="none" w:sz="0" w:space="0" w:color="auto"/>
                <w:right w:val="none" w:sz="0" w:space="0" w:color="auto"/>
              </w:divBdr>
            </w:div>
            <w:div w:id="2062824425">
              <w:marLeft w:val="0"/>
              <w:marRight w:val="0"/>
              <w:marTop w:val="0"/>
              <w:marBottom w:val="0"/>
              <w:divBdr>
                <w:top w:val="none" w:sz="0" w:space="0" w:color="auto"/>
                <w:left w:val="none" w:sz="0" w:space="0" w:color="auto"/>
                <w:bottom w:val="none" w:sz="0" w:space="0" w:color="auto"/>
                <w:right w:val="none" w:sz="0" w:space="0" w:color="auto"/>
              </w:divBdr>
            </w:div>
            <w:div w:id="241985726">
              <w:marLeft w:val="0"/>
              <w:marRight w:val="0"/>
              <w:marTop w:val="0"/>
              <w:marBottom w:val="0"/>
              <w:divBdr>
                <w:top w:val="none" w:sz="0" w:space="0" w:color="auto"/>
                <w:left w:val="none" w:sz="0" w:space="0" w:color="auto"/>
                <w:bottom w:val="none" w:sz="0" w:space="0" w:color="auto"/>
                <w:right w:val="none" w:sz="0" w:space="0" w:color="auto"/>
              </w:divBdr>
            </w:div>
            <w:div w:id="1765102225">
              <w:marLeft w:val="0"/>
              <w:marRight w:val="0"/>
              <w:marTop w:val="0"/>
              <w:marBottom w:val="0"/>
              <w:divBdr>
                <w:top w:val="none" w:sz="0" w:space="0" w:color="auto"/>
                <w:left w:val="none" w:sz="0" w:space="0" w:color="auto"/>
                <w:bottom w:val="none" w:sz="0" w:space="0" w:color="auto"/>
                <w:right w:val="none" w:sz="0" w:space="0" w:color="auto"/>
              </w:divBdr>
            </w:div>
            <w:div w:id="577404559">
              <w:marLeft w:val="0"/>
              <w:marRight w:val="0"/>
              <w:marTop w:val="0"/>
              <w:marBottom w:val="0"/>
              <w:divBdr>
                <w:top w:val="none" w:sz="0" w:space="0" w:color="auto"/>
                <w:left w:val="none" w:sz="0" w:space="0" w:color="auto"/>
                <w:bottom w:val="none" w:sz="0" w:space="0" w:color="auto"/>
                <w:right w:val="none" w:sz="0" w:space="0" w:color="auto"/>
              </w:divBdr>
            </w:div>
            <w:div w:id="1887443922">
              <w:marLeft w:val="0"/>
              <w:marRight w:val="0"/>
              <w:marTop w:val="0"/>
              <w:marBottom w:val="0"/>
              <w:divBdr>
                <w:top w:val="none" w:sz="0" w:space="0" w:color="auto"/>
                <w:left w:val="none" w:sz="0" w:space="0" w:color="auto"/>
                <w:bottom w:val="none" w:sz="0" w:space="0" w:color="auto"/>
                <w:right w:val="none" w:sz="0" w:space="0" w:color="auto"/>
              </w:divBdr>
            </w:div>
            <w:div w:id="1769227311">
              <w:marLeft w:val="0"/>
              <w:marRight w:val="0"/>
              <w:marTop w:val="0"/>
              <w:marBottom w:val="0"/>
              <w:divBdr>
                <w:top w:val="none" w:sz="0" w:space="0" w:color="auto"/>
                <w:left w:val="none" w:sz="0" w:space="0" w:color="auto"/>
                <w:bottom w:val="none" w:sz="0" w:space="0" w:color="auto"/>
                <w:right w:val="none" w:sz="0" w:space="0" w:color="auto"/>
              </w:divBdr>
            </w:div>
            <w:div w:id="1702512835">
              <w:marLeft w:val="0"/>
              <w:marRight w:val="0"/>
              <w:marTop w:val="0"/>
              <w:marBottom w:val="0"/>
              <w:divBdr>
                <w:top w:val="none" w:sz="0" w:space="0" w:color="auto"/>
                <w:left w:val="none" w:sz="0" w:space="0" w:color="auto"/>
                <w:bottom w:val="none" w:sz="0" w:space="0" w:color="auto"/>
                <w:right w:val="none" w:sz="0" w:space="0" w:color="auto"/>
              </w:divBdr>
            </w:div>
            <w:div w:id="261451211">
              <w:marLeft w:val="0"/>
              <w:marRight w:val="0"/>
              <w:marTop w:val="0"/>
              <w:marBottom w:val="0"/>
              <w:divBdr>
                <w:top w:val="none" w:sz="0" w:space="0" w:color="auto"/>
                <w:left w:val="none" w:sz="0" w:space="0" w:color="auto"/>
                <w:bottom w:val="none" w:sz="0" w:space="0" w:color="auto"/>
                <w:right w:val="none" w:sz="0" w:space="0" w:color="auto"/>
              </w:divBdr>
            </w:div>
            <w:div w:id="596519504">
              <w:marLeft w:val="0"/>
              <w:marRight w:val="0"/>
              <w:marTop w:val="0"/>
              <w:marBottom w:val="0"/>
              <w:divBdr>
                <w:top w:val="none" w:sz="0" w:space="0" w:color="auto"/>
                <w:left w:val="none" w:sz="0" w:space="0" w:color="auto"/>
                <w:bottom w:val="none" w:sz="0" w:space="0" w:color="auto"/>
                <w:right w:val="none" w:sz="0" w:space="0" w:color="auto"/>
              </w:divBdr>
            </w:div>
            <w:div w:id="1483084396">
              <w:marLeft w:val="0"/>
              <w:marRight w:val="0"/>
              <w:marTop w:val="0"/>
              <w:marBottom w:val="0"/>
              <w:divBdr>
                <w:top w:val="none" w:sz="0" w:space="0" w:color="auto"/>
                <w:left w:val="none" w:sz="0" w:space="0" w:color="auto"/>
                <w:bottom w:val="none" w:sz="0" w:space="0" w:color="auto"/>
                <w:right w:val="none" w:sz="0" w:space="0" w:color="auto"/>
              </w:divBdr>
            </w:div>
            <w:div w:id="1096174403">
              <w:marLeft w:val="0"/>
              <w:marRight w:val="0"/>
              <w:marTop w:val="0"/>
              <w:marBottom w:val="0"/>
              <w:divBdr>
                <w:top w:val="none" w:sz="0" w:space="0" w:color="auto"/>
                <w:left w:val="none" w:sz="0" w:space="0" w:color="auto"/>
                <w:bottom w:val="none" w:sz="0" w:space="0" w:color="auto"/>
                <w:right w:val="none" w:sz="0" w:space="0" w:color="auto"/>
              </w:divBdr>
            </w:div>
            <w:div w:id="1448045108">
              <w:marLeft w:val="0"/>
              <w:marRight w:val="0"/>
              <w:marTop w:val="0"/>
              <w:marBottom w:val="0"/>
              <w:divBdr>
                <w:top w:val="none" w:sz="0" w:space="0" w:color="auto"/>
                <w:left w:val="none" w:sz="0" w:space="0" w:color="auto"/>
                <w:bottom w:val="none" w:sz="0" w:space="0" w:color="auto"/>
                <w:right w:val="none" w:sz="0" w:space="0" w:color="auto"/>
              </w:divBdr>
            </w:div>
            <w:div w:id="1950430919">
              <w:marLeft w:val="0"/>
              <w:marRight w:val="0"/>
              <w:marTop w:val="0"/>
              <w:marBottom w:val="0"/>
              <w:divBdr>
                <w:top w:val="none" w:sz="0" w:space="0" w:color="auto"/>
                <w:left w:val="none" w:sz="0" w:space="0" w:color="auto"/>
                <w:bottom w:val="none" w:sz="0" w:space="0" w:color="auto"/>
                <w:right w:val="none" w:sz="0" w:space="0" w:color="auto"/>
              </w:divBdr>
            </w:div>
            <w:div w:id="2039163108">
              <w:marLeft w:val="0"/>
              <w:marRight w:val="0"/>
              <w:marTop w:val="0"/>
              <w:marBottom w:val="0"/>
              <w:divBdr>
                <w:top w:val="none" w:sz="0" w:space="0" w:color="auto"/>
                <w:left w:val="none" w:sz="0" w:space="0" w:color="auto"/>
                <w:bottom w:val="none" w:sz="0" w:space="0" w:color="auto"/>
                <w:right w:val="none" w:sz="0" w:space="0" w:color="auto"/>
              </w:divBdr>
            </w:div>
            <w:div w:id="919601626">
              <w:marLeft w:val="0"/>
              <w:marRight w:val="0"/>
              <w:marTop w:val="0"/>
              <w:marBottom w:val="0"/>
              <w:divBdr>
                <w:top w:val="none" w:sz="0" w:space="0" w:color="auto"/>
                <w:left w:val="none" w:sz="0" w:space="0" w:color="auto"/>
                <w:bottom w:val="none" w:sz="0" w:space="0" w:color="auto"/>
                <w:right w:val="none" w:sz="0" w:space="0" w:color="auto"/>
              </w:divBdr>
            </w:div>
            <w:div w:id="140732226">
              <w:marLeft w:val="0"/>
              <w:marRight w:val="0"/>
              <w:marTop w:val="0"/>
              <w:marBottom w:val="0"/>
              <w:divBdr>
                <w:top w:val="none" w:sz="0" w:space="0" w:color="auto"/>
                <w:left w:val="none" w:sz="0" w:space="0" w:color="auto"/>
                <w:bottom w:val="none" w:sz="0" w:space="0" w:color="auto"/>
                <w:right w:val="none" w:sz="0" w:space="0" w:color="auto"/>
              </w:divBdr>
            </w:div>
            <w:div w:id="59838761">
              <w:marLeft w:val="0"/>
              <w:marRight w:val="0"/>
              <w:marTop w:val="0"/>
              <w:marBottom w:val="0"/>
              <w:divBdr>
                <w:top w:val="none" w:sz="0" w:space="0" w:color="auto"/>
                <w:left w:val="none" w:sz="0" w:space="0" w:color="auto"/>
                <w:bottom w:val="none" w:sz="0" w:space="0" w:color="auto"/>
                <w:right w:val="none" w:sz="0" w:space="0" w:color="auto"/>
              </w:divBdr>
            </w:div>
            <w:div w:id="1301231703">
              <w:marLeft w:val="0"/>
              <w:marRight w:val="0"/>
              <w:marTop w:val="0"/>
              <w:marBottom w:val="0"/>
              <w:divBdr>
                <w:top w:val="none" w:sz="0" w:space="0" w:color="auto"/>
                <w:left w:val="none" w:sz="0" w:space="0" w:color="auto"/>
                <w:bottom w:val="none" w:sz="0" w:space="0" w:color="auto"/>
                <w:right w:val="none" w:sz="0" w:space="0" w:color="auto"/>
              </w:divBdr>
            </w:div>
            <w:div w:id="2036887597">
              <w:marLeft w:val="0"/>
              <w:marRight w:val="0"/>
              <w:marTop w:val="0"/>
              <w:marBottom w:val="0"/>
              <w:divBdr>
                <w:top w:val="none" w:sz="0" w:space="0" w:color="auto"/>
                <w:left w:val="none" w:sz="0" w:space="0" w:color="auto"/>
                <w:bottom w:val="none" w:sz="0" w:space="0" w:color="auto"/>
                <w:right w:val="none" w:sz="0" w:space="0" w:color="auto"/>
              </w:divBdr>
            </w:div>
            <w:div w:id="428701538">
              <w:marLeft w:val="0"/>
              <w:marRight w:val="0"/>
              <w:marTop w:val="0"/>
              <w:marBottom w:val="0"/>
              <w:divBdr>
                <w:top w:val="none" w:sz="0" w:space="0" w:color="auto"/>
                <w:left w:val="none" w:sz="0" w:space="0" w:color="auto"/>
                <w:bottom w:val="none" w:sz="0" w:space="0" w:color="auto"/>
                <w:right w:val="none" w:sz="0" w:space="0" w:color="auto"/>
              </w:divBdr>
            </w:div>
            <w:div w:id="518203571">
              <w:marLeft w:val="0"/>
              <w:marRight w:val="0"/>
              <w:marTop w:val="0"/>
              <w:marBottom w:val="0"/>
              <w:divBdr>
                <w:top w:val="none" w:sz="0" w:space="0" w:color="auto"/>
                <w:left w:val="none" w:sz="0" w:space="0" w:color="auto"/>
                <w:bottom w:val="none" w:sz="0" w:space="0" w:color="auto"/>
                <w:right w:val="none" w:sz="0" w:space="0" w:color="auto"/>
              </w:divBdr>
            </w:div>
            <w:div w:id="1964998477">
              <w:marLeft w:val="0"/>
              <w:marRight w:val="0"/>
              <w:marTop w:val="0"/>
              <w:marBottom w:val="0"/>
              <w:divBdr>
                <w:top w:val="none" w:sz="0" w:space="0" w:color="auto"/>
                <w:left w:val="none" w:sz="0" w:space="0" w:color="auto"/>
                <w:bottom w:val="none" w:sz="0" w:space="0" w:color="auto"/>
                <w:right w:val="none" w:sz="0" w:space="0" w:color="auto"/>
              </w:divBdr>
            </w:div>
            <w:div w:id="1412848855">
              <w:marLeft w:val="0"/>
              <w:marRight w:val="0"/>
              <w:marTop w:val="0"/>
              <w:marBottom w:val="0"/>
              <w:divBdr>
                <w:top w:val="none" w:sz="0" w:space="0" w:color="auto"/>
                <w:left w:val="none" w:sz="0" w:space="0" w:color="auto"/>
                <w:bottom w:val="none" w:sz="0" w:space="0" w:color="auto"/>
                <w:right w:val="none" w:sz="0" w:space="0" w:color="auto"/>
              </w:divBdr>
            </w:div>
            <w:div w:id="1085568435">
              <w:marLeft w:val="0"/>
              <w:marRight w:val="0"/>
              <w:marTop w:val="0"/>
              <w:marBottom w:val="0"/>
              <w:divBdr>
                <w:top w:val="none" w:sz="0" w:space="0" w:color="auto"/>
                <w:left w:val="none" w:sz="0" w:space="0" w:color="auto"/>
                <w:bottom w:val="none" w:sz="0" w:space="0" w:color="auto"/>
                <w:right w:val="none" w:sz="0" w:space="0" w:color="auto"/>
              </w:divBdr>
            </w:div>
            <w:div w:id="1861889529">
              <w:marLeft w:val="0"/>
              <w:marRight w:val="0"/>
              <w:marTop w:val="0"/>
              <w:marBottom w:val="0"/>
              <w:divBdr>
                <w:top w:val="none" w:sz="0" w:space="0" w:color="auto"/>
                <w:left w:val="none" w:sz="0" w:space="0" w:color="auto"/>
                <w:bottom w:val="none" w:sz="0" w:space="0" w:color="auto"/>
                <w:right w:val="none" w:sz="0" w:space="0" w:color="auto"/>
              </w:divBdr>
            </w:div>
            <w:div w:id="1085036617">
              <w:marLeft w:val="0"/>
              <w:marRight w:val="0"/>
              <w:marTop w:val="0"/>
              <w:marBottom w:val="0"/>
              <w:divBdr>
                <w:top w:val="none" w:sz="0" w:space="0" w:color="auto"/>
                <w:left w:val="none" w:sz="0" w:space="0" w:color="auto"/>
                <w:bottom w:val="none" w:sz="0" w:space="0" w:color="auto"/>
                <w:right w:val="none" w:sz="0" w:space="0" w:color="auto"/>
              </w:divBdr>
            </w:div>
            <w:div w:id="431173836">
              <w:marLeft w:val="0"/>
              <w:marRight w:val="0"/>
              <w:marTop w:val="0"/>
              <w:marBottom w:val="0"/>
              <w:divBdr>
                <w:top w:val="none" w:sz="0" w:space="0" w:color="auto"/>
                <w:left w:val="none" w:sz="0" w:space="0" w:color="auto"/>
                <w:bottom w:val="none" w:sz="0" w:space="0" w:color="auto"/>
                <w:right w:val="none" w:sz="0" w:space="0" w:color="auto"/>
              </w:divBdr>
            </w:div>
            <w:div w:id="516576371">
              <w:marLeft w:val="0"/>
              <w:marRight w:val="0"/>
              <w:marTop w:val="0"/>
              <w:marBottom w:val="0"/>
              <w:divBdr>
                <w:top w:val="none" w:sz="0" w:space="0" w:color="auto"/>
                <w:left w:val="none" w:sz="0" w:space="0" w:color="auto"/>
                <w:bottom w:val="none" w:sz="0" w:space="0" w:color="auto"/>
                <w:right w:val="none" w:sz="0" w:space="0" w:color="auto"/>
              </w:divBdr>
            </w:div>
            <w:div w:id="1679692376">
              <w:marLeft w:val="0"/>
              <w:marRight w:val="0"/>
              <w:marTop w:val="0"/>
              <w:marBottom w:val="0"/>
              <w:divBdr>
                <w:top w:val="none" w:sz="0" w:space="0" w:color="auto"/>
                <w:left w:val="none" w:sz="0" w:space="0" w:color="auto"/>
                <w:bottom w:val="none" w:sz="0" w:space="0" w:color="auto"/>
                <w:right w:val="none" w:sz="0" w:space="0" w:color="auto"/>
              </w:divBdr>
            </w:div>
            <w:div w:id="981425849">
              <w:marLeft w:val="0"/>
              <w:marRight w:val="0"/>
              <w:marTop w:val="0"/>
              <w:marBottom w:val="0"/>
              <w:divBdr>
                <w:top w:val="none" w:sz="0" w:space="0" w:color="auto"/>
                <w:left w:val="none" w:sz="0" w:space="0" w:color="auto"/>
                <w:bottom w:val="none" w:sz="0" w:space="0" w:color="auto"/>
                <w:right w:val="none" w:sz="0" w:space="0" w:color="auto"/>
              </w:divBdr>
            </w:div>
            <w:div w:id="1891727035">
              <w:marLeft w:val="0"/>
              <w:marRight w:val="0"/>
              <w:marTop w:val="0"/>
              <w:marBottom w:val="0"/>
              <w:divBdr>
                <w:top w:val="none" w:sz="0" w:space="0" w:color="auto"/>
                <w:left w:val="none" w:sz="0" w:space="0" w:color="auto"/>
                <w:bottom w:val="none" w:sz="0" w:space="0" w:color="auto"/>
                <w:right w:val="none" w:sz="0" w:space="0" w:color="auto"/>
              </w:divBdr>
            </w:div>
            <w:div w:id="207884453">
              <w:marLeft w:val="0"/>
              <w:marRight w:val="0"/>
              <w:marTop w:val="0"/>
              <w:marBottom w:val="0"/>
              <w:divBdr>
                <w:top w:val="none" w:sz="0" w:space="0" w:color="auto"/>
                <w:left w:val="none" w:sz="0" w:space="0" w:color="auto"/>
                <w:bottom w:val="none" w:sz="0" w:space="0" w:color="auto"/>
                <w:right w:val="none" w:sz="0" w:space="0" w:color="auto"/>
              </w:divBdr>
            </w:div>
            <w:div w:id="415054123">
              <w:marLeft w:val="0"/>
              <w:marRight w:val="0"/>
              <w:marTop w:val="0"/>
              <w:marBottom w:val="0"/>
              <w:divBdr>
                <w:top w:val="none" w:sz="0" w:space="0" w:color="auto"/>
                <w:left w:val="none" w:sz="0" w:space="0" w:color="auto"/>
                <w:bottom w:val="none" w:sz="0" w:space="0" w:color="auto"/>
                <w:right w:val="none" w:sz="0" w:space="0" w:color="auto"/>
              </w:divBdr>
            </w:div>
            <w:div w:id="1301111096">
              <w:marLeft w:val="0"/>
              <w:marRight w:val="0"/>
              <w:marTop w:val="0"/>
              <w:marBottom w:val="0"/>
              <w:divBdr>
                <w:top w:val="none" w:sz="0" w:space="0" w:color="auto"/>
                <w:left w:val="none" w:sz="0" w:space="0" w:color="auto"/>
                <w:bottom w:val="none" w:sz="0" w:space="0" w:color="auto"/>
                <w:right w:val="none" w:sz="0" w:space="0" w:color="auto"/>
              </w:divBdr>
            </w:div>
            <w:div w:id="1501652414">
              <w:marLeft w:val="0"/>
              <w:marRight w:val="0"/>
              <w:marTop w:val="0"/>
              <w:marBottom w:val="0"/>
              <w:divBdr>
                <w:top w:val="none" w:sz="0" w:space="0" w:color="auto"/>
                <w:left w:val="none" w:sz="0" w:space="0" w:color="auto"/>
                <w:bottom w:val="none" w:sz="0" w:space="0" w:color="auto"/>
                <w:right w:val="none" w:sz="0" w:space="0" w:color="auto"/>
              </w:divBdr>
            </w:div>
            <w:div w:id="1573153056">
              <w:marLeft w:val="0"/>
              <w:marRight w:val="0"/>
              <w:marTop w:val="0"/>
              <w:marBottom w:val="0"/>
              <w:divBdr>
                <w:top w:val="none" w:sz="0" w:space="0" w:color="auto"/>
                <w:left w:val="none" w:sz="0" w:space="0" w:color="auto"/>
                <w:bottom w:val="none" w:sz="0" w:space="0" w:color="auto"/>
                <w:right w:val="none" w:sz="0" w:space="0" w:color="auto"/>
              </w:divBdr>
            </w:div>
            <w:div w:id="368074355">
              <w:marLeft w:val="0"/>
              <w:marRight w:val="0"/>
              <w:marTop w:val="0"/>
              <w:marBottom w:val="0"/>
              <w:divBdr>
                <w:top w:val="none" w:sz="0" w:space="0" w:color="auto"/>
                <w:left w:val="none" w:sz="0" w:space="0" w:color="auto"/>
                <w:bottom w:val="none" w:sz="0" w:space="0" w:color="auto"/>
                <w:right w:val="none" w:sz="0" w:space="0" w:color="auto"/>
              </w:divBdr>
            </w:div>
            <w:div w:id="335501744">
              <w:marLeft w:val="0"/>
              <w:marRight w:val="0"/>
              <w:marTop w:val="0"/>
              <w:marBottom w:val="0"/>
              <w:divBdr>
                <w:top w:val="none" w:sz="0" w:space="0" w:color="auto"/>
                <w:left w:val="none" w:sz="0" w:space="0" w:color="auto"/>
                <w:bottom w:val="none" w:sz="0" w:space="0" w:color="auto"/>
                <w:right w:val="none" w:sz="0" w:space="0" w:color="auto"/>
              </w:divBdr>
            </w:div>
            <w:div w:id="1422335731">
              <w:marLeft w:val="0"/>
              <w:marRight w:val="0"/>
              <w:marTop w:val="0"/>
              <w:marBottom w:val="0"/>
              <w:divBdr>
                <w:top w:val="none" w:sz="0" w:space="0" w:color="auto"/>
                <w:left w:val="none" w:sz="0" w:space="0" w:color="auto"/>
                <w:bottom w:val="none" w:sz="0" w:space="0" w:color="auto"/>
                <w:right w:val="none" w:sz="0" w:space="0" w:color="auto"/>
              </w:divBdr>
            </w:div>
            <w:div w:id="1875147277">
              <w:marLeft w:val="0"/>
              <w:marRight w:val="0"/>
              <w:marTop w:val="0"/>
              <w:marBottom w:val="0"/>
              <w:divBdr>
                <w:top w:val="none" w:sz="0" w:space="0" w:color="auto"/>
                <w:left w:val="none" w:sz="0" w:space="0" w:color="auto"/>
                <w:bottom w:val="none" w:sz="0" w:space="0" w:color="auto"/>
                <w:right w:val="none" w:sz="0" w:space="0" w:color="auto"/>
              </w:divBdr>
            </w:div>
            <w:div w:id="1762331574">
              <w:marLeft w:val="0"/>
              <w:marRight w:val="0"/>
              <w:marTop w:val="0"/>
              <w:marBottom w:val="0"/>
              <w:divBdr>
                <w:top w:val="none" w:sz="0" w:space="0" w:color="auto"/>
                <w:left w:val="none" w:sz="0" w:space="0" w:color="auto"/>
                <w:bottom w:val="none" w:sz="0" w:space="0" w:color="auto"/>
                <w:right w:val="none" w:sz="0" w:space="0" w:color="auto"/>
              </w:divBdr>
            </w:div>
            <w:div w:id="1054692604">
              <w:marLeft w:val="0"/>
              <w:marRight w:val="0"/>
              <w:marTop w:val="0"/>
              <w:marBottom w:val="0"/>
              <w:divBdr>
                <w:top w:val="none" w:sz="0" w:space="0" w:color="auto"/>
                <w:left w:val="none" w:sz="0" w:space="0" w:color="auto"/>
                <w:bottom w:val="none" w:sz="0" w:space="0" w:color="auto"/>
                <w:right w:val="none" w:sz="0" w:space="0" w:color="auto"/>
              </w:divBdr>
            </w:div>
            <w:div w:id="2040233623">
              <w:marLeft w:val="0"/>
              <w:marRight w:val="0"/>
              <w:marTop w:val="0"/>
              <w:marBottom w:val="0"/>
              <w:divBdr>
                <w:top w:val="none" w:sz="0" w:space="0" w:color="auto"/>
                <w:left w:val="none" w:sz="0" w:space="0" w:color="auto"/>
                <w:bottom w:val="none" w:sz="0" w:space="0" w:color="auto"/>
                <w:right w:val="none" w:sz="0" w:space="0" w:color="auto"/>
              </w:divBdr>
            </w:div>
            <w:div w:id="48456825">
              <w:marLeft w:val="0"/>
              <w:marRight w:val="0"/>
              <w:marTop w:val="0"/>
              <w:marBottom w:val="0"/>
              <w:divBdr>
                <w:top w:val="none" w:sz="0" w:space="0" w:color="auto"/>
                <w:left w:val="none" w:sz="0" w:space="0" w:color="auto"/>
                <w:bottom w:val="none" w:sz="0" w:space="0" w:color="auto"/>
                <w:right w:val="none" w:sz="0" w:space="0" w:color="auto"/>
              </w:divBdr>
            </w:div>
            <w:div w:id="539780798">
              <w:marLeft w:val="0"/>
              <w:marRight w:val="0"/>
              <w:marTop w:val="0"/>
              <w:marBottom w:val="0"/>
              <w:divBdr>
                <w:top w:val="none" w:sz="0" w:space="0" w:color="auto"/>
                <w:left w:val="none" w:sz="0" w:space="0" w:color="auto"/>
                <w:bottom w:val="none" w:sz="0" w:space="0" w:color="auto"/>
                <w:right w:val="none" w:sz="0" w:space="0" w:color="auto"/>
              </w:divBdr>
            </w:div>
            <w:div w:id="653534395">
              <w:marLeft w:val="0"/>
              <w:marRight w:val="0"/>
              <w:marTop w:val="0"/>
              <w:marBottom w:val="0"/>
              <w:divBdr>
                <w:top w:val="none" w:sz="0" w:space="0" w:color="auto"/>
                <w:left w:val="none" w:sz="0" w:space="0" w:color="auto"/>
                <w:bottom w:val="none" w:sz="0" w:space="0" w:color="auto"/>
                <w:right w:val="none" w:sz="0" w:space="0" w:color="auto"/>
              </w:divBdr>
            </w:div>
            <w:div w:id="508179563">
              <w:marLeft w:val="0"/>
              <w:marRight w:val="0"/>
              <w:marTop w:val="0"/>
              <w:marBottom w:val="0"/>
              <w:divBdr>
                <w:top w:val="none" w:sz="0" w:space="0" w:color="auto"/>
                <w:left w:val="none" w:sz="0" w:space="0" w:color="auto"/>
                <w:bottom w:val="none" w:sz="0" w:space="0" w:color="auto"/>
                <w:right w:val="none" w:sz="0" w:space="0" w:color="auto"/>
              </w:divBdr>
            </w:div>
            <w:div w:id="2032024788">
              <w:marLeft w:val="0"/>
              <w:marRight w:val="0"/>
              <w:marTop w:val="0"/>
              <w:marBottom w:val="0"/>
              <w:divBdr>
                <w:top w:val="none" w:sz="0" w:space="0" w:color="auto"/>
                <w:left w:val="none" w:sz="0" w:space="0" w:color="auto"/>
                <w:bottom w:val="none" w:sz="0" w:space="0" w:color="auto"/>
                <w:right w:val="none" w:sz="0" w:space="0" w:color="auto"/>
              </w:divBdr>
            </w:div>
            <w:div w:id="784933371">
              <w:marLeft w:val="0"/>
              <w:marRight w:val="0"/>
              <w:marTop w:val="0"/>
              <w:marBottom w:val="0"/>
              <w:divBdr>
                <w:top w:val="none" w:sz="0" w:space="0" w:color="auto"/>
                <w:left w:val="none" w:sz="0" w:space="0" w:color="auto"/>
                <w:bottom w:val="none" w:sz="0" w:space="0" w:color="auto"/>
                <w:right w:val="none" w:sz="0" w:space="0" w:color="auto"/>
              </w:divBdr>
            </w:div>
            <w:div w:id="619411176">
              <w:marLeft w:val="0"/>
              <w:marRight w:val="0"/>
              <w:marTop w:val="0"/>
              <w:marBottom w:val="0"/>
              <w:divBdr>
                <w:top w:val="none" w:sz="0" w:space="0" w:color="auto"/>
                <w:left w:val="none" w:sz="0" w:space="0" w:color="auto"/>
                <w:bottom w:val="none" w:sz="0" w:space="0" w:color="auto"/>
                <w:right w:val="none" w:sz="0" w:space="0" w:color="auto"/>
              </w:divBdr>
            </w:div>
            <w:div w:id="1417433270">
              <w:marLeft w:val="0"/>
              <w:marRight w:val="0"/>
              <w:marTop w:val="0"/>
              <w:marBottom w:val="0"/>
              <w:divBdr>
                <w:top w:val="none" w:sz="0" w:space="0" w:color="auto"/>
                <w:left w:val="none" w:sz="0" w:space="0" w:color="auto"/>
                <w:bottom w:val="none" w:sz="0" w:space="0" w:color="auto"/>
                <w:right w:val="none" w:sz="0" w:space="0" w:color="auto"/>
              </w:divBdr>
            </w:div>
            <w:div w:id="2124840542">
              <w:marLeft w:val="0"/>
              <w:marRight w:val="0"/>
              <w:marTop w:val="0"/>
              <w:marBottom w:val="0"/>
              <w:divBdr>
                <w:top w:val="none" w:sz="0" w:space="0" w:color="auto"/>
                <w:left w:val="none" w:sz="0" w:space="0" w:color="auto"/>
                <w:bottom w:val="none" w:sz="0" w:space="0" w:color="auto"/>
                <w:right w:val="none" w:sz="0" w:space="0" w:color="auto"/>
              </w:divBdr>
            </w:div>
            <w:div w:id="227572974">
              <w:marLeft w:val="0"/>
              <w:marRight w:val="0"/>
              <w:marTop w:val="0"/>
              <w:marBottom w:val="0"/>
              <w:divBdr>
                <w:top w:val="none" w:sz="0" w:space="0" w:color="auto"/>
                <w:left w:val="none" w:sz="0" w:space="0" w:color="auto"/>
                <w:bottom w:val="none" w:sz="0" w:space="0" w:color="auto"/>
                <w:right w:val="none" w:sz="0" w:space="0" w:color="auto"/>
              </w:divBdr>
            </w:div>
            <w:div w:id="1441296944">
              <w:marLeft w:val="0"/>
              <w:marRight w:val="0"/>
              <w:marTop w:val="0"/>
              <w:marBottom w:val="0"/>
              <w:divBdr>
                <w:top w:val="none" w:sz="0" w:space="0" w:color="auto"/>
                <w:left w:val="none" w:sz="0" w:space="0" w:color="auto"/>
                <w:bottom w:val="none" w:sz="0" w:space="0" w:color="auto"/>
                <w:right w:val="none" w:sz="0" w:space="0" w:color="auto"/>
              </w:divBdr>
            </w:div>
            <w:div w:id="1235968412">
              <w:marLeft w:val="0"/>
              <w:marRight w:val="0"/>
              <w:marTop w:val="0"/>
              <w:marBottom w:val="0"/>
              <w:divBdr>
                <w:top w:val="none" w:sz="0" w:space="0" w:color="auto"/>
                <w:left w:val="none" w:sz="0" w:space="0" w:color="auto"/>
                <w:bottom w:val="none" w:sz="0" w:space="0" w:color="auto"/>
                <w:right w:val="none" w:sz="0" w:space="0" w:color="auto"/>
              </w:divBdr>
            </w:div>
            <w:div w:id="1014041802">
              <w:marLeft w:val="0"/>
              <w:marRight w:val="0"/>
              <w:marTop w:val="0"/>
              <w:marBottom w:val="0"/>
              <w:divBdr>
                <w:top w:val="none" w:sz="0" w:space="0" w:color="auto"/>
                <w:left w:val="none" w:sz="0" w:space="0" w:color="auto"/>
                <w:bottom w:val="none" w:sz="0" w:space="0" w:color="auto"/>
                <w:right w:val="none" w:sz="0" w:space="0" w:color="auto"/>
              </w:divBdr>
            </w:div>
            <w:div w:id="453982719">
              <w:marLeft w:val="0"/>
              <w:marRight w:val="0"/>
              <w:marTop w:val="0"/>
              <w:marBottom w:val="0"/>
              <w:divBdr>
                <w:top w:val="none" w:sz="0" w:space="0" w:color="auto"/>
                <w:left w:val="none" w:sz="0" w:space="0" w:color="auto"/>
                <w:bottom w:val="none" w:sz="0" w:space="0" w:color="auto"/>
                <w:right w:val="none" w:sz="0" w:space="0" w:color="auto"/>
              </w:divBdr>
            </w:div>
            <w:div w:id="2034185296">
              <w:marLeft w:val="0"/>
              <w:marRight w:val="0"/>
              <w:marTop w:val="0"/>
              <w:marBottom w:val="0"/>
              <w:divBdr>
                <w:top w:val="none" w:sz="0" w:space="0" w:color="auto"/>
                <w:left w:val="none" w:sz="0" w:space="0" w:color="auto"/>
                <w:bottom w:val="none" w:sz="0" w:space="0" w:color="auto"/>
                <w:right w:val="none" w:sz="0" w:space="0" w:color="auto"/>
              </w:divBdr>
            </w:div>
            <w:div w:id="2131321288">
              <w:marLeft w:val="0"/>
              <w:marRight w:val="0"/>
              <w:marTop w:val="0"/>
              <w:marBottom w:val="0"/>
              <w:divBdr>
                <w:top w:val="none" w:sz="0" w:space="0" w:color="auto"/>
                <w:left w:val="none" w:sz="0" w:space="0" w:color="auto"/>
                <w:bottom w:val="none" w:sz="0" w:space="0" w:color="auto"/>
                <w:right w:val="none" w:sz="0" w:space="0" w:color="auto"/>
              </w:divBdr>
            </w:div>
            <w:div w:id="1655337526">
              <w:marLeft w:val="0"/>
              <w:marRight w:val="0"/>
              <w:marTop w:val="0"/>
              <w:marBottom w:val="0"/>
              <w:divBdr>
                <w:top w:val="none" w:sz="0" w:space="0" w:color="auto"/>
                <w:left w:val="none" w:sz="0" w:space="0" w:color="auto"/>
                <w:bottom w:val="none" w:sz="0" w:space="0" w:color="auto"/>
                <w:right w:val="none" w:sz="0" w:space="0" w:color="auto"/>
              </w:divBdr>
            </w:div>
            <w:div w:id="596717163">
              <w:marLeft w:val="0"/>
              <w:marRight w:val="0"/>
              <w:marTop w:val="0"/>
              <w:marBottom w:val="0"/>
              <w:divBdr>
                <w:top w:val="none" w:sz="0" w:space="0" w:color="auto"/>
                <w:left w:val="none" w:sz="0" w:space="0" w:color="auto"/>
                <w:bottom w:val="none" w:sz="0" w:space="0" w:color="auto"/>
                <w:right w:val="none" w:sz="0" w:space="0" w:color="auto"/>
              </w:divBdr>
            </w:div>
            <w:div w:id="1341011454">
              <w:marLeft w:val="0"/>
              <w:marRight w:val="0"/>
              <w:marTop w:val="0"/>
              <w:marBottom w:val="0"/>
              <w:divBdr>
                <w:top w:val="none" w:sz="0" w:space="0" w:color="auto"/>
                <w:left w:val="none" w:sz="0" w:space="0" w:color="auto"/>
                <w:bottom w:val="none" w:sz="0" w:space="0" w:color="auto"/>
                <w:right w:val="none" w:sz="0" w:space="0" w:color="auto"/>
              </w:divBdr>
            </w:div>
            <w:div w:id="1700086265">
              <w:marLeft w:val="0"/>
              <w:marRight w:val="0"/>
              <w:marTop w:val="0"/>
              <w:marBottom w:val="0"/>
              <w:divBdr>
                <w:top w:val="none" w:sz="0" w:space="0" w:color="auto"/>
                <w:left w:val="none" w:sz="0" w:space="0" w:color="auto"/>
                <w:bottom w:val="none" w:sz="0" w:space="0" w:color="auto"/>
                <w:right w:val="none" w:sz="0" w:space="0" w:color="auto"/>
              </w:divBdr>
            </w:div>
            <w:div w:id="273439303">
              <w:marLeft w:val="0"/>
              <w:marRight w:val="0"/>
              <w:marTop w:val="0"/>
              <w:marBottom w:val="0"/>
              <w:divBdr>
                <w:top w:val="none" w:sz="0" w:space="0" w:color="auto"/>
                <w:left w:val="none" w:sz="0" w:space="0" w:color="auto"/>
                <w:bottom w:val="none" w:sz="0" w:space="0" w:color="auto"/>
                <w:right w:val="none" w:sz="0" w:space="0" w:color="auto"/>
              </w:divBdr>
            </w:div>
            <w:div w:id="1784109144">
              <w:marLeft w:val="0"/>
              <w:marRight w:val="0"/>
              <w:marTop w:val="0"/>
              <w:marBottom w:val="0"/>
              <w:divBdr>
                <w:top w:val="none" w:sz="0" w:space="0" w:color="auto"/>
                <w:left w:val="none" w:sz="0" w:space="0" w:color="auto"/>
                <w:bottom w:val="none" w:sz="0" w:space="0" w:color="auto"/>
                <w:right w:val="none" w:sz="0" w:space="0" w:color="auto"/>
              </w:divBdr>
            </w:div>
            <w:div w:id="1307508778">
              <w:marLeft w:val="0"/>
              <w:marRight w:val="0"/>
              <w:marTop w:val="0"/>
              <w:marBottom w:val="0"/>
              <w:divBdr>
                <w:top w:val="none" w:sz="0" w:space="0" w:color="auto"/>
                <w:left w:val="none" w:sz="0" w:space="0" w:color="auto"/>
                <w:bottom w:val="none" w:sz="0" w:space="0" w:color="auto"/>
                <w:right w:val="none" w:sz="0" w:space="0" w:color="auto"/>
              </w:divBdr>
            </w:div>
            <w:div w:id="1606497416">
              <w:marLeft w:val="0"/>
              <w:marRight w:val="0"/>
              <w:marTop w:val="0"/>
              <w:marBottom w:val="0"/>
              <w:divBdr>
                <w:top w:val="none" w:sz="0" w:space="0" w:color="auto"/>
                <w:left w:val="none" w:sz="0" w:space="0" w:color="auto"/>
                <w:bottom w:val="none" w:sz="0" w:space="0" w:color="auto"/>
                <w:right w:val="none" w:sz="0" w:space="0" w:color="auto"/>
              </w:divBdr>
            </w:div>
            <w:div w:id="1329866477">
              <w:marLeft w:val="0"/>
              <w:marRight w:val="0"/>
              <w:marTop w:val="0"/>
              <w:marBottom w:val="0"/>
              <w:divBdr>
                <w:top w:val="none" w:sz="0" w:space="0" w:color="auto"/>
                <w:left w:val="none" w:sz="0" w:space="0" w:color="auto"/>
                <w:bottom w:val="none" w:sz="0" w:space="0" w:color="auto"/>
                <w:right w:val="none" w:sz="0" w:space="0" w:color="auto"/>
              </w:divBdr>
            </w:div>
            <w:div w:id="2015108644">
              <w:marLeft w:val="0"/>
              <w:marRight w:val="0"/>
              <w:marTop w:val="0"/>
              <w:marBottom w:val="0"/>
              <w:divBdr>
                <w:top w:val="none" w:sz="0" w:space="0" w:color="auto"/>
                <w:left w:val="none" w:sz="0" w:space="0" w:color="auto"/>
                <w:bottom w:val="none" w:sz="0" w:space="0" w:color="auto"/>
                <w:right w:val="none" w:sz="0" w:space="0" w:color="auto"/>
              </w:divBdr>
            </w:div>
            <w:div w:id="1735393695">
              <w:marLeft w:val="0"/>
              <w:marRight w:val="0"/>
              <w:marTop w:val="0"/>
              <w:marBottom w:val="0"/>
              <w:divBdr>
                <w:top w:val="none" w:sz="0" w:space="0" w:color="auto"/>
                <w:left w:val="none" w:sz="0" w:space="0" w:color="auto"/>
                <w:bottom w:val="none" w:sz="0" w:space="0" w:color="auto"/>
                <w:right w:val="none" w:sz="0" w:space="0" w:color="auto"/>
              </w:divBdr>
            </w:div>
            <w:div w:id="1185098800">
              <w:marLeft w:val="0"/>
              <w:marRight w:val="0"/>
              <w:marTop w:val="0"/>
              <w:marBottom w:val="0"/>
              <w:divBdr>
                <w:top w:val="none" w:sz="0" w:space="0" w:color="auto"/>
                <w:left w:val="none" w:sz="0" w:space="0" w:color="auto"/>
                <w:bottom w:val="none" w:sz="0" w:space="0" w:color="auto"/>
                <w:right w:val="none" w:sz="0" w:space="0" w:color="auto"/>
              </w:divBdr>
            </w:div>
            <w:div w:id="978457802">
              <w:marLeft w:val="0"/>
              <w:marRight w:val="0"/>
              <w:marTop w:val="0"/>
              <w:marBottom w:val="0"/>
              <w:divBdr>
                <w:top w:val="none" w:sz="0" w:space="0" w:color="auto"/>
                <w:left w:val="none" w:sz="0" w:space="0" w:color="auto"/>
                <w:bottom w:val="none" w:sz="0" w:space="0" w:color="auto"/>
                <w:right w:val="none" w:sz="0" w:space="0" w:color="auto"/>
              </w:divBdr>
            </w:div>
            <w:div w:id="338042828">
              <w:marLeft w:val="0"/>
              <w:marRight w:val="0"/>
              <w:marTop w:val="0"/>
              <w:marBottom w:val="0"/>
              <w:divBdr>
                <w:top w:val="none" w:sz="0" w:space="0" w:color="auto"/>
                <w:left w:val="none" w:sz="0" w:space="0" w:color="auto"/>
                <w:bottom w:val="none" w:sz="0" w:space="0" w:color="auto"/>
                <w:right w:val="none" w:sz="0" w:space="0" w:color="auto"/>
              </w:divBdr>
            </w:div>
            <w:div w:id="1553543297">
              <w:marLeft w:val="0"/>
              <w:marRight w:val="0"/>
              <w:marTop w:val="0"/>
              <w:marBottom w:val="0"/>
              <w:divBdr>
                <w:top w:val="none" w:sz="0" w:space="0" w:color="auto"/>
                <w:left w:val="none" w:sz="0" w:space="0" w:color="auto"/>
                <w:bottom w:val="none" w:sz="0" w:space="0" w:color="auto"/>
                <w:right w:val="none" w:sz="0" w:space="0" w:color="auto"/>
              </w:divBdr>
            </w:div>
            <w:div w:id="1820687764">
              <w:marLeft w:val="0"/>
              <w:marRight w:val="0"/>
              <w:marTop w:val="0"/>
              <w:marBottom w:val="0"/>
              <w:divBdr>
                <w:top w:val="none" w:sz="0" w:space="0" w:color="auto"/>
                <w:left w:val="none" w:sz="0" w:space="0" w:color="auto"/>
                <w:bottom w:val="none" w:sz="0" w:space="0" w:color="auto"/>
                <w:right w:val="none" w:sz="0" w:space="0" w:color="auto"/>
              </w:divBdr>
            </w:div>
            <w:div w:id="1268194483">
              <w:marLeft w:val="0"/>
              <w:marRight w:val="0"/>
              <w:marTop w:val="0"/>
              <w:marBottom w:val="0"/>
              <w:divBdr>
                <w:top w:val="none" w:sz="0" w:space="0" w:color="auto"/>
                <w:left w:val="none" w:sz="0" w:space="0" w:color="auto"/>
                <w:bottom w:val="none" w:sz="0" w:space="0" w:color="auto"/>
                <w:right w:val="none" w:sz="0" w:space="0" w:color="auto"/>
              </w:divBdr>
            </w:div>
            <w:div w:id="421876053">
              <w:marLeft w:val="0"/>
              <w:marRight w:val="0"/>
              <w:marTop w:val="0"/>
              <w:marBottom w:val="0"/>
              <w:divBdr>
                <w:top w:val="none" w:sz="0" w:space="0" w:color="auto"/>
                <w:left w:val="none" w:sz="0" w:space="0" w:color="auto"/>
                <w:bottom w:val="none" w:sz="0" w:space="0" w:color="auto"/>
                <w:right w:val="none" w:sz="0" w:space="0" w:color="auto"/>
              </w:divBdr>
            </w:div>
            <w:div w:id="1328945627">
              <w:marLeft w:val="0"/>
              <w:marRight w:val="0"/>
              <w:marTop w:val="0"/>
              <w:marBottom w:val="0"/>
              <w:divBdr>
                <w:top w:val="none" w:sz="0" w:space="0" w:color="auto"/>
                <w:left w:val="none" w:sz="0" w:space="0" w:color="auto"/>
                <w:bottom w:val="none" w:sz="0" w:space="0" w:color="auto"/>
                <w:right w:val="none" w:sz="0" w:space="0" w:color="auto"/>
              </w:divBdr>
            </w:div>
            <w:div w:id="1736974480">
              <w:marLeft w:val="0"/>
              <w:marRight w:val="0"/>
              <w:marTop w:val="0"/>
              <w:marBottom w:val="0"/>
              <w:divBdr>
                <w:top w:val="none" w:sz="0" w:space="0" w:color="auto"/>
                <w:left w:val="none" w:sz="0" w:space="0" w:color="auto"/>
                <w:bottom w:val="none" w:sz="0" w:space="0" w:color="auto"/>
                <w:right w:val="none" w:sz="0" w:space="0" w:color="auto"/>
              </w:divBdr>
            </w:div>
            <w:div w:id="953946942">
              <w:marLeft w:val="0"/>
              <w:marRight w:val="0"/>
              <w:marTop w:val="0"/>
              <w:marBottom w:val="0"/>
              <w:divBdr>
                <w:top w:val="none" w:sz="0" w:space="0" w:color="auto"/>
                <w:left w:val="none" w:sz="0" w:space="0" w:color="auto"/>
                <w:bottom w:val="none" w:sz="0" w:space="0" w:color="auto"/>
                <w:right w:val="none" w:sz="0" w:space="0" w:color="auto"/>
              </w:divBdr>
            </w:div>
            <w:div w:id="1049845847">
              <w:marLeft w:val="0"/>
              <w:marRight w:val="0"/>
              <w:marTop w:val="0"/>
              <w:marBottom w:val="0"/>
              <w:divBdr>
                <w:top w:val="none" w:sz="0" w:space="0" w:color="auto"/>
                <w:left w:val="none" w:sz="0" w:space="0" w:color="auto"/>
                <w:bottom w:val="none" w:sz="0" w:space="0" w:color="auto"/>
                <w:right w:val="none" w:sz="0" w:space="0" w:color="auto"/>
              </w:divBdr>
            </w:div>
            <w:div w:id="200826808">
              <w:marLeft w:val="0"/>
              <w:marRight w:val="0"/>
              <w:marTop w:val="0"/>
              <w:marBottom w:val="0"/>
              <w:divBdr>
                <w:top w:val="none" w:sz="0" w:space="0" w:color="auto"/>
                <w:left w:val="none" w:sz="0" w:space="0" w:color="auto"/>
                <w:bottom w:val="none" w:sz="0" w:space="0" w:color="auto"/>
                <w:right w:val="none" w:sz="0" w:space="0" w:color="auto"/>
              </w:divBdr>
            </w:div>
            <w:div w:id="938752424">
              <w:marLeft w:val="0"/>
              <w:marRight w:val="0"/>
              <w:marTop w:val="0"/>
              <w:marBottom w:val="0"/>
              <w:divBdr>
                <w:top w:val="none" w:sz="0" w:space="0" w:color="auto"/>
                <w:left w:val="none" w:sz="0" w:space="0" w:color="auto"/>
                <w:bottom w:val="none" w:sz="0" w:space="0" w:color="auto"/>
                <w:right w:val="none" w:sz="0" w:space="0" w:color="auto"/>
              </w:divBdr>
            </w:div>
            <w:div w:id="1783842489">
              <w:marLeft w:val="0"/>
              <w:marRight w:val="0"/>
              <w:marTop w:val="0"/>
              <w:marBottom w:val="0"/>
              <w:divBdr>
                <w:top w:val="none" w:sz="0" w:space="0" w:color="auto"/>
                <w:left w:val="none" w:sz="0" w:space="0" w:color="auto"/>
                <w:bottom w:val="none" w:sz="0" w:space="0" w:color="auto"/>
                <w:right w:val="none" w:sz="0" w:space="0" w:color="auto"/>
              </w:divBdr>
            </w:div>
            <w:div w:id="873225596">
              <w:marLeft w:val="0"/>
              <w:marRight w:val="0"/>
              <w:marTop w:val="0"/>
              <w:marBottom w:val="0"/>
              <w:divBdr>
                <w:top w:val="none" w:sz="0" w:space="0" w:color="auto"/>
                <w:left w:val="none" w:sz="0" w:space="0" w:color="auto"/>
                <w:bottom w:val="none" w:sz="0" w:space="0" w:color="auto"/>
                <w:right w:val="none" w:sz="0" w:space="0" w:color="auto"/>
              </w:divBdr>
            </w:div>
            <w:div w:id="2093160987">
              <w:marLeft w:val="0"/>
              <w:marRight w:val="0"/>
              <w:marTop w:val="0"/>
              <w:marBottom w:val="0"/>
              <w:divBdr>
                <w:top w:val="none" w:sz="0" w:space="0" w:color="auto"/>
                <w:left w:val="none" w:sz="0" w:space="0" w:color="auto"/>
                <w:bottom w:val="none" w:sz="0" w:space="0" w:color="auto"/>
                <w:right w:val="none" w:sz="0" w:space="0" w:color="auto"/>
              </w:divBdr>
            </w:div>
            <w:div w:id="343166162">
              <w:marLeft w:val="0"/>
              <w:marRight w:val="0"/>
              <w:marTop w:val="0"/>
              <w:marBottom w:val="0"/>
              <w:divBdr>
                <w:top w:val="none" w:sz="0" w:space="0" w:color="auto"/>
                <w:left w:val="none" w:sz="0" w:space="0" w:color="auto"/>
                <w:bottom w:val="none" w:sz="0" w:space="0" w:color="auto"/>
                <w:right w:val="none" w:sz="0" w:space="0" w:color="auto"/>
              </w:divBdr>
            </w:div>
            <w:div w:id="1123957509">
              <w:marLeft w:val="0"/>
              <w:marRight w:val="0"/>
              <w:marTop w:val="0"/>
              <w:marBottom w:val="0"/>
              <w:divBdr>
                <w:top w:val="none" w:sz="0" w:space="0" w:color="auto"/>
                <w:left w:val="none" w:sz="0" w:space="0" w:color="auto"/>
                <w:bottom w:val="none" w:sz="0" w:space="0" w:color="auto"/>
                <w:right w:val="none" w:sz="0" w:space="0" w:color="auto"/>
              </w:divBdr>
            </w:div>
            <w:div w:id="1499425384">
              <w:marLeft w:val="0"/>
              <w:marRight w:val="0"/>
              <w:marTop w:val="0"/>
              <w:marBottom w:val="0"/>
              <w:divBdr>
                <w:top w:val="none" w:sz="0" w:space="0" w:color="auto"/>
                <w:left w:val="none" w:sz="0" w:space="0" w:color="auto"/>
                <w:bottom w:val="none" w:sz="0" w:space="0" w:color="auto"/>
                <w:right w:val="none" w:sz="0" w:space="0" w:color="auto"/>
              </w:divBdr>
            </w:div>
            <w:div w:id="1081290862">
              <w:marLeft w:val="0"/>
              <w:marRight w:val="0"/>
              <w:marTop w:val="0"/>
              <w:marBottom w:val="0"/>
              <w:divBdr>
                <w:top w:val="none" w:sz="0" w:space="0" w:color="auto"/>
                <w:left w:val="none" w:sz="0" w:space="0" w:color="auto"/>
                <w:bottom w:val="none" w:sz="0" w:space="0" w:color="auto"/>
                <w:right w:val="none" w:sz="0" w:space="0" w:color="auto"/>
              </w:divBdr>
            </w:div>
            <w:div w:id="1873348861">
              <w:marLeft w:val="0"/>
              <w:marRight w:val="0"/>
              <w:marTop w:val="0"/>
              <w:marBottom w:val="0"/>
              <w:divBdr>
                <w:top w:val="none" w:sz="0" w:space="0" w:color="auto"/>
                <w:left w:val="none" w:sz="0" w:space="0" w:color="auto"/>
                <w:bottom w:val="none" w:sz="0" w:space="0" w:color="auto"/>
                <w:right w:val="none" w:sz="0" w:space="0" w:color="auto"/>
              </w:divBdr>
            </w:div>
            <w:div w:id="1759864516">
              <w:marLeft w:val="0"/>
              <w:marRight w:val="0"/>
              <w:marTop w:val="0"/>
              <w:marBottom w:val="0"/>
              <w:divBdr>
                <w:top w:val="none" w:sz="0" w:space="0" w:color="auto"/>
                <w:left w:val="none" w:sz="0" w:space="0" w:color="auto"/>
                <w:bottom w:val="none" w:sz="0" w:space="0" w:color="auto"/>
                <w:right w:val="none" w:sz="0" w:space="0" w:color="auto"/>
              </w:divBdr>
            </w:div>
            <w:div w:id="203375673">
              <w:marLeft w:val="0"/>
              <w:marRight w:val="0"/>
              <w:marTop w:val="0"/>
              <w:marBottom w:val="0"/>
              <w:divBdr>
                <w:top w:val="none" w:sz="0" w:space="0" w:color="auto"/>
                <w:left w:val="none" w:sz="0" w:space="0" w:color="auto"/>
                <w:bottom w:val="none" w:sz="0" w:space="0" w:color="auto"/>
                <w:right w:val="none" w:sz="0" w:space="0" w:color="auto"/>
              </w:divBdr>
            </w:div>
            <w:div w:id="1397700305">
              <w:marLeft w:val="0"/>
              <w:marRight w:val="0"/>
              <w:marTop w:val="0"/>
              <w:marBottom w:val="0"/>
              <w:divBdr>
                <w:top w:val="none" w:sz="0" w:space="0" w:color="auto"/>
                <w:left w:val="none" w:sz="0" w:space="0" w:color="auto"/>
                <w:bottom w:val="none" w:sz="0" w:space="0" w:color="auto"/>
                <w:right w:val="none" w:sz="0" w:space="0" w:color="auto"/>
              </w:divBdr>
            </w:div>
            <w:div w:id="427627934">
              <w:marLeft w:val="0"/>
              <w:marRight w:val="0"/>
              <w:marTop w:val="0"/>
              <w:marBottom w:val="0"/>
              <w:divBdr>
                <w:top w:val="none" w:sz="0" w:space="0" w:color="auto"/>
                <w:left w:val="none" w:sz="0" w:space="0" w:color="auto"/>
                <w:bottom w:val="none" w:sz="0" w:space="0" w:color="auto"/>
                <w:right w:val="none" w:sz="0" w:space="0" w:color="auto"/>
              </w:divBdr>
            </w:div>
            <w:div w:id="1700625972">
              <w:marLeft w:val="0"/>
              <w:marRight w:val="0"/>
              <w:marTop w:val="0"/>
              <w:marBottom w:val="0"/>
              <w:divBdr>
                <w:top w:val="none" w:sz="0" w:space="0" w:color="auto"/>
                <w:left w:val="none" w:sz="0" w:space="0" w:color="auto"/>
                <w:bottom w:val="none" w:sz="0" w:space="0" w:color="auto"/>
                <w:right w:val="none" w:sz="0" w:space="0" w:color="auto"/>
              </w:divBdr>
            </w:div>
            <w:div w:id="748843740">
              <w:marLeft w:val="0"/>
              <w:marRight w:val="0"/>
              <w:marTop w:val="0"/>
              <w:marBottom w:val="0"/>
              <w:divBdr>
                <w:top w:val="none" w:sz="0" w:space="0" w:color="auto"/>
                <w:left w:val="none" w:sz="0" w:space="0" w:color="auto"/>
                <w:bottom w:val="none" w:sz="0" w:space="0" w:color="auto"/>
                <w:right w:val="none" w:sz="0" w:space="0" w:color="auto"/>
              </w:divBdr>
            </w:div>
            <w:div w:id="2044624000">
              <w:marLeft w:val="0"/>
              <w:marRight w:val="0"/>
              <w:marTop w:val="0"/>
              <w:marBottom w:val="0"/>
              <w:divBdr>
                <w:top w:val="none" w:sz="0" w:space="0" w:color="auto"/>
                <w:left w:val="none" w:sz="0" w:space="0" w:color="auto"/>
                <w:bottom w:val="none" w:sz="0" w:space="0" w:color="auto"/>
                <w:right w:val="none" w:sz="0" w:space="0" w:color="auto"/>
              </w:divBdr>
            </w:div>
            <w:div w:id="1990933984">
              <w:marLeft w:val="0"/>
              <w:marRight w:val="0"/>
              <w:marTop w:val="0"/>
              <w:marBottom w:val="0"/>
              <w:divBdr>
                <w:top w:val="none" w:sz="0" w:space="0" w:color="auto"/>
                <w:left w:val="none" w:sz="0" w:space="0" w:color="auto"/>
                <w:bottom w:val="none" w:sz="0" w:space="0" w:color="auto"/>
                <w:right w:val="none" w:sz="0" w:space="0" w:color="auto"/>
              </w:divBdr>
            </w:div>
            <w:div w:id="1737896986">
              <w:marLeft w:val="0"/>
              <w:marRight w:val="0"/>
              <w:marTop w:val="0"/>
              <w:marBottom w:val="0"/>
              <w:divBdr>
                <w:top w:val="none" w:sz="0" w:space="0" w:color="auto"/>
                <w:left w:val="none" w:sz="0" w:space="0" w:color="auto"/>
                <w:bottom w:val="none" w:sz="0" w:space="0" w:color="auto"/>
                <w:right w:val="none" w:sz="0" w:space="0" w:color="auto"/>
              </w:divBdr>
            </w:div>
            <w:div w:id="1454978693">
              <w:marLeft w:val="0"/>
              <w:marRight w:val="0"/>
              <w:marTop w:val="0"/>
              <w:marBottom w:val="0"/>
              <w:divBdr>
                <w:top w:val="none" w:sz="0" w:space="0" w:color="auto"/>
                <w:left w:val="none" w:sz="0" w:space="0" w:color="auto"/>
                <w:bottom w:val="none" w:sz="0" w:space="0" w:color="auto"/>
                <w:right w:val="none" w:sz="0" w:space="0" w:color="auto"/>
              </w:divBdr>
            </w:div>
            <w:div w:id="718941032">
              <w:marLeft w:val="0"/>
              <w:marRight w:val="0"/>
              <w:marTop w:val="0"/>
              <w:marBottom w:val="0"/>
              <w:divBdr>
                <w:top w:val="none" w:sz="0" w:space="0" w:color="auto"/>
                <w:left w:val="none" w:sz="0" w:space="0" w:color="auto"/>
                <w:bottom w:val="none" w:sz="0" w:space="0" w:color="auto"/>
                <w:right w:val="none" w:sz="0" w:space="0" w:color="auto"/>
              </w:divBdr>
            </w:div>
            <w:div w:id="981033667">
              <w:marLeft w:val="0"/>
              <w:marRight w:val="0"/>
              <w:marTop w:val="0"/>
              <w:marBottom w:val="0"/>
              <w:divBdr>
                <w:top w:val="none" w:sz="0" w:space="0" w:color="auto"/>
                <w:left w:val="none" w:sz="0" w:space="0" w:color="auto"/>
                <w:bottom w:val="none" w:sz="0" w:space="0" w:color="auto"/>
                <w:right w:val="none" w:sz="0" w:space="0" w:color="auto"/>
              </w:divBdr>
            </w:div>
            <w:div w:id="1982923017">
              <w:marLeft w:val="0"/>
              <w:marRight w:val="0"/>
              <w:marTop w:val="0"/>
              <w:marBottom w:val="0"/>
              <w:divBdr>
                <w:top w:val="none" w:sz="0" w:space="0" w:color="auto"/>
                <w:left w:val="none" w:sz="0" w:space="0" w:color="auto"/>
                <w:bottom w:val="none" w:sz="0" w:space="0" w:color="auto"/>
                <w:right w:val="none" w:sz="0" w:space="0" w:color="auto"/>
              </w:divBdr>
            </w:div>
            <w:div w:id="852691062">
              <w:marLeft w:val="0"/>
              <w:marRight w:val="0"/>
              <w:marTop w:val="0"/>
              <w:marBottom w:val="0"/>
              <w:divBdr>
                <w:top w:val="none" w:sz="0" w:space="0" w:color="auto"/>
                <w:left w:val="none" w:sz="0" w:space="0" w:color="auto"/>
                <w:bottom w:val="none" w:sz="0" w:space="0" w:color="auto"/>
                <w:right w:val="none" w:sz="0" w:space="0" w:color="auto"/>
              </w:divBdr>
            </w:div>
            <w:div w:id="711658610">
              <w:marLeft w:val="0"/>
              <w:marRight w:val="0"/>
              <w:marTop w:val="0"/>
              <w:marBottom w:val="0"/>
              <w:divBdr>
                <w:top w:val="none" w:sz="0" w:space="0" w:color="auto"/>
                <w:left w:val="none" w:sz="0" w:space="0" w:color="auto"/>
                <w:bottom w:val="none" w:sz="0" w:space="0" w:color="auto"/>
                <w:right w:val="none" w:sz="0" w:space="0" w:color="auto"/>
              </w:divBdr>
            </w:div>
            <w:div w:id="114641169">
              <w:marLeft w:val="0"/>
              <w:marRight w:val="0"/>
              <w:marTop w:val="0"/>
              <w:marBottom w:val="0"/>
              <w:divBdr>
                <w:top w:val="none" w:sz="0" w:space="0" w:color="auto"/>
                <w:left w:val="none" w:sz="0" w:space="0" w:color="auto"/>
                <w:bottom w:val="none" w:sz="0" w:space="0" w:color="auto"/>
                <w:right w:val="none" w:sz="0" w:space="0" w:color="auto"/>
              </w:divBdr>
            </w:div>
            <w:div w:id="6661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22949">
      <w:bodyDiv w:val="1"/>
      <w:marLeft w:val="0"/>
      <w:marRight w:val="0"/>
      <w:marTop w:val="0"/>
      <w:marBottom w:val="0"/>
      <w:divBdr>
        <w:top w:val="none" w:sz="0" w:space="0" w:color="auto"/>
        <w:left w:val="none" w:sz="0" w:space="0" w:color="auto"/>
        <w:bottom w:val="none" w:sz="0" w:space="0" w:color="auto"/>
        <w:right w:val="none" w:sz="0" w:space="0" w:color="auto"/>
      </w:divBdr>
    </w:div>
    <w:div w:id="1449549100">
      <w:bodyDiv w:val="1"/>
      <w:marLeft w:val="0"/>
      <w:marRight w:val="0"/>
      <w:marTop w:val="0"/>
      <w:marBottom w:val="0"/>
      <w:divBdr>
        <w:top w:val="none" w:sz="0" w:space="0" w:color="auto"/>
        <w:left w:val="none" w:sz="0" w:space="0" w:color="auto"/>
        <w:bottom w:val="none" w:sz="0" w:space="0" w:color="auto"/>
        <w:right w:val="none" w:sz="0" w:space="0" w:color="auto"/>
      </w:divBdr>
    </w:div>
    <w:div w:id="1910380584">
      <w:bodyDiv w:val="1"/>
      <w:marLeft w:val="0"/>
      <w:marRight w:val="0"/>
      <w:marTop w:val="0"/>
      <w:marBottom w:val="0"/>
      <w:divBdr>
        <w:top w:val="none" w:sz="0" w:space="0" w:color="auto"/>
        <w:left w:val="none" w:sz="0" w:space="0" w:color="auto"/>
        <w:bottom w:val="none" w:sz="0" w:space="0" w:color="auto"/>
        <w:right w:val="none" w:sz="0" w:space="0" w:color="auto"/>
      </w:divBdr>
    </w:div>
    <w:div w:id="2099013340">
      <w:bodyDiv w:val="1"/>
      <w:marLeft w:val="0"/>
      <w:marRight w:val="0"/>
      <w:marTop w:val="0"/>
      <w:marBottom w:val="0"/>
      <w:divBdr>
        <w:top w:val="none" w:sz="0" w:space="0" w:color="auto"/>
        <w:left w:val="none" w:sz="0" w:space="0" w:color="auto"/>
        <w:bottom w:val="none" w:sz="0" w:space="0" w:color="auto"/>
        <w:right w:val="none" w:sz="0" w:space="0" w:color="auto"/>
      </w:divBdr>
      <w:divsChild>
        <w:div w:id="536477817">
          <w:marLeft w:val="0"/>
          <w:marRight w:val="0"/>
          <w:marTop w:val="0"/>
          <w:marBottom w:val="0"/>
          <w:divBdr>
            <w:top w:val="none" w:sz="0" w:space="0" w:color="auto"/>
            <w:left w:val="none" w:sz="0" w:space="0" w:color="auto"/>
            <w:bottom w:val="none" w:sz="0" w:space="0" w:color="auto"/>
            <w:right w:val="none" w:sz="0" w:space="0" w:color="auto"/>
          </w:divBdr>
        </w:div>
        <w:div w:id="790174299">
          <w:marLeft w:val="0"/>
          <w:marRight w:val="0"/>
          <w:marTop w:val="0"/>
          <w:marBottom w:val="0"/>
          <w:divBdr>
            <w:top w:val="none" w:sz="0" w:space="0" w:color="auto"/>
            <w:left w:val="none" w:sz="0" w:space="0" w:color="auto"/>
            <w:bottom w:val="none" w:sz="0" w:space="0" w:color="auto"/>
            <w:right w:val="none" w:sz="0" w:space="0" w:color="auto"/>
          </w:divBdr>
        </w:div>
        <w:div w:id="789475742">
          <w:marLeft w:val="0"/>
          <w:marRight w:val="0"/>
          <w:marTop w:val="0"/>
          <w:marBottom w:val="0"/>
          <w:divBdr>
            <w:top w:val="none" w:sz="0" w:space="0" w:color="auto"/>
            <w:left w:val="none" w:sz="0" w:space="0" w:color="auto"/>
            <w:bottom w:val="none" w:sz="0" w:space="0" w:color="auto"/>
            <w:right w:val="none" w:sz="0" w:space="0" w:color="auto"/>
          </w:divBdr>
        </w:div>
        <w:div w:id="1374237038">
          <w:marLeft w:val="0"/>
          <w:marRight w:val="0"/>
          <w:marTop w:val="0"/>
          <w:marBottom w:val="0"/>
          <w:divBdr>
            <w:top w:val="none" w:sz="0" w:space="0" w:color="auto"/>
            <w:left w:val="none" w:sz="0" w:space="0" w:color="auto"/>
            <w:bottom w:val="none" w:sz="0" w:space="0" w:color="auto"/>
            <w:right w:val="none" w:sz="0" w:space="0" w:color="auto"/>
          </w:divBdr>
        </w:div>
        <w:div w:id="1664889567">
          <w:marLeft w:val="0"/>
          <w:marRight w:val="0"/>
          <w:marTop w:val="0"/>
          <w:marBottom w:val="0"/>
          <w:divBdr>
            <w:top w:val="none" w:sz="0" w:space="0" w:color="auto"/>
            <w:left w:val="none" w:sz="0" w:space="0" w:color="auto"/>
            <w:bottom w:val="none" w:sz="0" w:space="0" w:color="auto"/>
            <w:right w:val="none" w:sz="0" w:space="0" w:color="auto"/>
          </w:divBdr>
        </w:div>
        <w:div w:id="732434141">
          <w:marLeft w:val="0"/>
          <w:marRight w:val="0"/>
          <w:marTop w:val="0"/>
          <w:marBottom w:val="0"/>
          <w:divBdr>
            <w:top w:val="none" w:sz="0" w:space="0" w:color="auto"/>
            <w:left w:val="none" w:sz="0" w:space="0" w:color="auto"/>
            <w:bottom w:val="none" w:sz="0" w:space="0" w:color="auto"/>
            <w:right w:val="none" w:sz="0" w:space="0" w:color="auto"/>
          </w:divBdr>
        </w:div>
        <w:div w:id="1247812447">
          <w:marLeft w:val="0"/>
          <w:marRight w:val="0"/>
          <w:marTop w:val="0"/>
          <w:marBottom w:val="0"/>
          <w:divBdr>
            <w:top w:val="none" w:sz="0" w:space="0" w:color="auto"/>
            <w:left w:val="none" w:sz="0" w:space="0" w:color="auto"/>
            <w:bottom w:val="none" w:sz="0" w:space="0" w:color="auto"/>
            <w:right w:val="none" w:sz="0" w:space="0" w:color="auto"/>
          </w:divBdr>
        </w:div>
        <w:div w:id="535893758">
          <w:marLeft w:val="0"/>
          <w:marRight w:val="0"/>
          <w:marTop w:val="0"/>
          <w:marBottom w:val="0"/>
          <w:divBdr>
            <w:top w:val="none" w:sz="0" w:space="0" w:color="auto"/>
            <w:left w:val="none" w:sz="0" w:space="0" w:color="auto"/>
            <w:bottom w:val="none" w:sz="0" w:space="0" w:color="auto"/>
            <w:right w:val="none" w:sz="0" w:space="0" w:color="auto"/>
          </w:divBdr>
        </w:div>
        <w:div w:id="415053364">
          <w:marLeft w:val="0"/>
          <w:marRight w:val="0"/>
          <w:marTop w:val="0"/>
          <w:marBottom w:val="0"/>
          <w:divBdr>
            <w:top w:val="none" w:sz="0" w:space="0" w:color="auto"/>
            <w:left w:val="none" w:sz="0" w:space="0" w:color="auto"/>
            <w:bottom w:val="none" w:sz="0" w:space="0" w:color="auto"/>
            <w:right w:val="none" w:sz="0" w:space="0" w:color="auto"/>
          </w:divBdr>
        </w:div>
      </w:divsChild>
    </w:div>
    <w:div w:id="213594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comisiondelaverdad.co/especiales/norte-cordillera-cauca/index.html" TargetMode="External"/><Relationship Id="rId18" Type="http://schemas.openxmlformats.org/officeDocument/2006/relationships/hyperlink" Target="https://faolex.fao.org/docs/pdf/col170711.pdf" TargetMode="External"/><Relationship Id="rId26" Type="http://schemas.openxmlformats.org/officeDocument/2006/relationships/hyperlink" Target="https://indepaz.org.co/wp-content/uploads/2025/04/Cauca-y-Narino-reclutamiento.pdf" TargetMode="External"/><Relationship Id="rId39" Type="http://schemas.openxmlformats.org/officeDocument/2006/relationships/hyperlink" Target="https://www.unodc.org/documents/colombia/2019/Agosto/Informe_de_Monitoreo_de_Territorios_Afectador_por_Cultivos_Ilicitos_en_Colombia_2018_.pdf" TargetMode="External"/><Relationship Id="rId21" Type="http://schemas.openxmlformats.org/officeDocument/2006/relationships/hyperlink" Target="https://doi.org/10.7274/25651275.v1" TargetMode="External"/><Relationship Id="rId34" Type="http://schemas.openxmlformats.org/officeDocument/2006/relationships/hyperlink" Target="https://doi.org/10.14718/9789585133907.2021.1" TargetMode="External"/><Relationship Id="rId42" Type="http://schemas.openxmlformats.org/officeDocument/2006/relationships/hyperlink" Target="https://www.unodc.org/documents/colombia/2022/Diciembre/INFORME_PNIS_24.pdf"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omisiondelaverdad.co/hallazgos-y-recomendaciones" TargetMode="External"/><Relationship Id="rId29" Type="http://schemas.openxmlformats.org/officeDocument/2006/relationships/hyperlink" Target="https://doi.org/10.15446/anpol.v31n92.71095" TargetMode="External"/><Relationship Id="rId11" Type="http://schemas.openxmlformats.org/officeDocument/2006/relationships/hyperlink" Target="https://www.elespectador.com/colombia-20/conflicto/masacre-de-mechengue-una-disputa-por-el-canon-del-micay-article/?outputType=amp" TargetMode="External"/><Relationship Id="rId24" Type="http://schemas.openxmlformats.org/officeDocument/2006/relationships/hyperlink" Target="https://public.tableau.com/app/profile/fundaci.n.paz.y.reconciliaci.n/viz/Violenciacontralapoblacincivil/Dashboard1" TargetMode="External"/><Relationship Id="rId32" Type="http://schemas.openxmlformats.org/officeDocument/2006/relationships/hyperlink" Target="https://doi.org/10.7274/25651275.v1" TargetMode="External"/><Relationship Id="rId37" Type="http://schemas.openxmlformats.org/officeDocument/2006/relationships/hyperlink" Target="https://www.minjusticia.gov.co/programas-co/ODC/Documents/Publicaciones/EstadisticasMunicipalesCenso2023.pdf" TargetMode="External"/><Relationship Id="rId40" Type="http://schemas.openxmlformats.org/officeDocument/2006/relationships/hyperlink" Target="https://www.unodc.org/documents/colombia/2021/Febrero/INFORME_EJECUTIVO_PNIS_No._23.pdf" TargetMode="External"/><Relationship Id="rId45" Type="http://schemas.openxmlformats.org/officeDocument/2006/relationships/hyperlink" Target="http://dx.doi.org/10.14482/dere.41.5435" TargetMode="External"/><Relationship Id="rId5" Type="http://schemas.openxmlformats.org/officeDocument/2006/relationships/webSettings" Target="webSettings.xml"/><Relationship Id="rId15" Type="http://schemas.openxmlformats.org/officeDocument/2006/relationships/hyperlink" Target="https://www.comisiondelaverdad.co/no-mataras" TargetMode="External"/><Relationship Id="rId23" Type="http://schemas.openxmlformats.org/officeDocument/2006/relationships/hyperlink" Target="https://public.tableau.com/app/profile/fundaci.n.paz.y.reconciliaci.n/viz/PresenciadegruposarmadoseneldepartamentodelCauca2022yhectreasdecultivosdehojadecoca2020_/AnlisisGeneralInteractivo" TargetMode="External"/><Relationship Id="rId28" Type="http://schemas.openxmlformats.org/officeDocument/2006/relationships/hyperlink" Target="https://doi.org/10.15446/anpol.v34n103.102172" TargetMode="External"/><Relationship Id="rId36" Type="http://schemas.openxmlformats.org/officeDocument/2006/relationships/hyperlink" Target="https://www.ejercito.mil.co/mision-y-vision/"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alertastempranas.defensoria.gov.co/Alerta/Details/91781" TargetMode="External"/><Relationship Id="rId31" Type="http://schemas.openxmlformats.org/officeDocument/2006/relationships/hyperlink" Target="https://doi.org/10.7274/41687h17d1g" TargetMode="External"/><Relationship Id="rId44" Type="http://schemas.openxmlformats.org/officeDocument/2006/relationships/hyperlink" Target="https://doi.org/10.7274/41687h17d1g"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comisiondelaverdad.co/colombia-adentro-1" TargetMode="External"/><Relationship Id="rId22" Type="http://schemas.openxmlformats.org/officeDocument/2006/relationships/hyperlink" Target="https://doi.org/10.15446/anpol.v32n95.80977" TargetMode="External"/><Relationship Id="rId27" Type="http://schemas.openxmlformats.org/officeDocument/2006/relationships/hyperlink" Target="https://indepaz.org.co/wp-content/uploads/2025/03/Articulo-Argelia-propuesta-cultivos.pdf" TargetMode="External"/><Relationship Id="rId30" Type="http://schemas.openxmlformats.org/officeDocument/2006/relationships/hyperlink" Target="https://doi.org/10.7274/z029p270x6d" TargetMode="External"/><Relationship Id="rId35" Type="http://schemas.openxmlformats.org/officeDocument/2006/relationships/hyperlink" Target="https://doi.org/10.22490/26655489.4530" TargetMode="External"/><Relationship Id="rId43" Type="http://schemas.openxmlformats.org/officeDocument/2006/relationships/hyperlink" Target="https://www.unodc.org/rocol/uploads/res/noticias/colombia/monitoreo-de-territorios-con-presencia-de-cultivos-de-coca-2023_html/Resumen_ejecutivo_2023_07112024_BAJA.pdf" TargetMode="External"/><Relationship Id="rId48"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blogs.lse.ac.uk/latamcaribbean/2022/11/23/consejos-territoriales-paz-colombia-paz-total/" TargetMode="External"/><Relationship Id="rId17" Type="http://schemas.openxmlformats.org/officeDocument/2006/relationships/hyperlink" Target="https://centralpdet.renovacionterritorio.gov.co/wp-content/uploads/2022/02/ARGELIA_ACUERDO.pdf" TargetMode="External"/><Relationship Id="rId25" Type="http://schemas.openxmlformats.org/officeDocument/2006/relationships/hyperlink" Target="https://www.jep.gov.co/Marco%20Normativo/Normativa_v2/01%20ACUERDOS/Texto-Nuevo-Acuerdo-Final.pdf?csf=1&amp;e=0fpYA0" TargetMode="External"/><Relationship Id="rId33" Type="http://schemas.openxmlformats.org/officeDocument/2006/relationships/hyperlink" Target="https://bibliotecadigital.udea.edu.co/server/api/core/bitstreams/ff35b4b8-3bb8-4bf4-91a7-56acc71631ab/content" TargetMode="External"/><Relationship Id="rId38" Type="http://schemas.openxmlformats.org/officeDocument/2006/relationships/hyperlink" Target="https://www.facebook.com/guamos/posts/pfbid0SyaDvuE1rGhpGMqkifrtBg92BPVr9A2JaGV7ehkBBWKpiaoAkDysFoaNqH9zJ5XSl" TargetMode="External"/><Relationship Id="rId46" Type="http://schemas.openxmlformats.org/officeDocument/2006/relationships/header" Target="header1.xml"/><Relationship Id="rId20" Type="http://schemas.openxmlformats.org/officeDocument/2006/relationships/hyperlink" Target="https://curate.nd.edu/articles/report/Cinco_a_os_despu_s_de_la_firma_del_Acuerdo_Final_Reflexiones_desde_el_monitoreo_a_la_implementaci_n/24861195?file=43742325" TargetMode="External"/><Relationship Id="rId41" Type="http://schemas.openxmlformats.org/officeDocument/2006/relationships/hyperlink" Target="https://www.unodc.org/documents/crop-monitoring/Colombia/Colombia_Monitoreo_de_territorios_afectados_por_cultivos_ilicitos_2020.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orcid.org/0000-0001-5879-4374" TargetMode="External"/><Relationship Id="rId2" Type="http://schemas.openxmlformats.org/officeDocument/2006/relationships/hyperlink" Target="mailto:javiparedes12l@gmail.com" TargetMode="External"/><Relationship Id="rId1" Type="http://schemas.openxmlformats.org/officeDocument/2006/relationships/hyperlink" Target="mailto:erasmo.paredes.l@uniautonoma.edu.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67160-861A-4EF5-BEA7-817DFA64B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25</Pages>
  <Words>10660</Words>
  <Characters>58634</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Uso de las Competencias Académicas en la formación en Psicología – 2014</vt:lpstr>
    </vt:vector>
  </TitlesOfParts>
  <Company>Hewlett-Packard</Company>
  <LinksUpToDate>false</LinksUpToDate>
  <CharactersWithSpaces>69156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Uso de las Competencias Académicas en la formación en Psicología – 2014</dc:title>
  <dc:creator>humberto</dc:creator>
  <cp:lastModifiedBy>SANDRA VIVIANA DIAZ RINCON</cp:lastModifiedBy>
  <cp:revision>3</cp:revision>
  <cp:lastPrinted>2025-07-26T15:30:00Z</cp:lastPrinted>
  <dcterms:created xsi:type="dcterms:W3CDTF">2025-10-20T23:40:00Z</dcterms:created>
  <dcterms:modified xsi:type="dcterms:W3CDTF">2025-10-20T23:46:00Z</dcterms:modified>
</cp:coreProperties>
</file>